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2EC26" w14:textId="77777777" w:rsidR="00DC1BA8" w:rsidRPr="00DC1BA8" w:rsidRDefault="00DB150C" w:rsidP="00DC1BA8">
      <w:pPr>
        <w:rPr>
          <w:b/>
          <w:bCs/>
        </w:rPr>
      </w:pPr>
      <w:r w:rsidRPr="00DC1BA8">
        <w:t xml:space="preserve"> </w:t>
      </w:r>
      <w:r w:rsidR="00DC1BA8" w:rsidRPr="00DC1BA8">
        <w:rPr>
          <w:b/>
          <w:bCs/>
        </w:rPr>
        <w:t>Background and statutory framework</w:t>
      </w:r>
    </w:p>
    <w:p w14:paraId="540A2E78" w14:textId="77777777" w:rsidR="00DC1BA8" w:rsidRPr="00DC1BA8" w:rsidRDefault="00DC1BA8" w:rsidP="00DC1BA8">
      <w:r w:rsidRPr="00DC1BA8">
        <w:t xml:space="preserve">There is a statutory duty, as set out in </w:t>
      </w:r>
      <w:hyperlink r:id="rId7" w:history="1">
        <w:r w:rsidRPr="00DC1BA8">
          <w:rPr>
            <w:rStyle w:val="Hyperlink"/>
          </w:rPr>
          <w:t>Keeping Children Safe in Education</w:t>
        </w:r>
      </w:hyperlink>
      <w:r w:rsidRPr="00DC1BA8">
        <w:t>, for Designated Safeguarding Leads (DSLs) to ensure that when a pupil moves between settings the child protection (CP) file is transferred to the new setting within 5 school days. The transfer of this information must be secure, and the transferring setting should ensure confirmation of receipt of the CP file. The receiving setting should ensure that appropriate staff, such as the DSL and SENDCO, are aware of such file transfers and review the incoming information in a timely fashion.</w:t>
      </w:r>
    </w:p>
    <w:p w14:paraId="25A58212" w14:textId="77777777" w:rsidR="00DC1BA8" w:rsidRPr="00DC1BA8" w:rsidRDefault="00DC1BA8" w:rsidP="00DC1BA8"/>
    <w:p w14:paraId="597BA329" w14:textId="77777777" w:rsidR="00DC1BA8" w:rsidRPr="00DC1BA8" w:rsidRDefault="00DC1BA8" w:rsidP="00DC1BA8">
      <w:r w:rsidRPr="00DC1BA8">
        <w:rPr>
          <w:b/>
          <w:bCs/>
        </w:rPr>
        <w:t>What is a CP file, how should it be recorded and what should it contain?</w:t>
      </w:r>
    </w:p>
    <w:p w14:paraId="772F45B1" w14:textId="363E8760" w:rsidR="00DC1BA8" w:rsidRPr="00DC1BA8" w:rsidRDefault="00DC1BA8" w:rsidP="00DC1BA8">
      <w:r w:rsidRPr="00DC1BA8">
        <w:t>A safeguarding file is the record kept by the DSL (and their deputies) of any concerns about a child's welfare. A file may only have one concern it or it may have an extensive history. The file maybe paper-based</w:t>
      </w:r>
      <w:r>
        <w:t>,</w:t>
      </w:r>
      <w:r w:rsidRPr="00DC1BA8">
        <w:t xml:space="preserve"> </w:t>
      </w:r>
      <w:r>
        <w:t>b</w:t>
      </w:r>
      <w:r w:rsidRPr="00DC1BA8">
        <w:t>ut more commonly settings will be using electronic systems such as CPOMS or My Concern. Regardless of its size, all the information in the file should be transferred. Where settings use electronic systems to record aspects of a pupil’s history at the setting beyond immediate CP and safeguarding concerns (e.g. behaviour) the file should still be shared in its entirety. However, it will be useful for the transferring setting to provide a summary of the main safeguarding concerns.</w:t>
      </w:r>
    </w:p>
    <w:p w14:paraId="6B91836C" w14:textId="77777777" w:rsidR="00DC1BA8" w:rsidRPr="00DC1BA8" w:rsidRDefault="00DC1BA8" w:rsidP="00DC1BA8"/>
    <w:p w14:paraId="486BA445" w14:textId="77777777" w:rsidR="00DC1BA8" w:rsidRPr="00DC1BA8" w:rsidRDefault="00DC1BA8" w:rsidP="00DC1BA8">
      <w:r w:rsidRPr="00DC1BA8">
        <w:t>The contents of a CP file should include:</w:t>
      </w:r>
    </w:p>
    <w:p w14:paraId="6489C368" w14:textId="77777777" w:rsidR="00DC1BA8" w:rsidRPr="00DC1BA8" w:rsidRDefault="00DC1BA8" w:rsidP="00DC1BA8">
      <w:pPr>
        <w:numPr>
          <w:ilvl w:val="0"/>
          <w:numId w:val="1"/>
        </w:numPr>
      </w:pPr>
      <w:r w:rsidRPr="00DC1BA8">
        <w:t>Details of the child and their family</w:t>
      </w:r>
    </w:p>
    <w:p w14:paraId="141A4C8B" w14:textId="77777777" w:rsidR="00DC1BA8" w:rsidRPr="00DC1BA8" w:rsidRDefault="00DC1BA8" w:rsidP="00DC1BA8">
      <w:pPr>
        <w:numPr>
          <w:ilvl w:val="0"/>
          <w:numId w:val="1"/>
        </w:numPr>
      </w:pPr>
      <w:r w:rsidRPr="00DC1BA8">
        <w:t>Chronology of key events, including actions taken by the DSL and the reasons for these</w:t>
      </w:r>
    </w:p>
    <w:p w14:paraId="4FF72937" w14:textId="77777777" w:rsidR="00DC1BA8" w:rsidRPr="00DC1BA8" w:rsidRDefault="00DC1BA8" w:rsidP="00DC1BA8">
      <w:pPr>
        <w:numPr>
          <w:ilvl w:val="0"/>
          <w:numId w:val="1"/>
        </w:numPr>
      </w:pPr>
      <w:r w:rsidRPr="00DC1BA8">
        <w:t>Genograms</w:t>
      </w:r>
    </w:p>
    <w:p w14:paraId="57F51013" w14:textId="77777777" w:rsidR="00DC1BA8" w:rsidRPr="00DC1BA8" w:rsidRDefault="00DC1BA8" w:rsidP="00DC1BA8">
      <w:pPr>
        <w:numPr>
          <w:ilvl w:val="0"/>
          <w:numId w:val="1"/>
        </w:numPr>
      </w:pPr>
      <w:r w:rsidRPr="00DC1BA8">
        <w:t>Records of any cause for concern</w:t>
      </w:r>
    </w:p>
    <w:p w14:paraId="6F7694B9" w14:textId="77777777" w:rsidR="00DC1BA8" w:rsidRPr="00DC1BA8" w:rsidRDefault="00DC1BA8" w:rsidP="00DC1BA8">
      <w:pPr>
        <w:numPr>
          <w:ilvl w:val="0"/>
          <w:numId w:val="1"/>
        </w:numPr>
      </w:pPr>
      <w:r w:rsidRPr="00DC1BA8">
        <w:t>Referrals and requests for additional support such as early help or children's social care (regardless of the outcome i.e. whether it met threshold or not)</w:t>
      </w:r>
    </w:p>
    <w:p w14:paraId="333465A8" w14:textId="77777777" w:rsidR="00DC1BA8" w:rsidRPr="00DC1BA8" w:rsidRDefault="00DC1BA8" w:rsidP="00DC1BA8">
      <w:pPr>
        <w:numPr>
          <w:ilvl w:val="0"/>
          <w:numId w:val="1"/>
        </w:numPr>
      </w:pPr>
      <w:r w:rsidRPr="00DC1BA8">
        <w:t>Any children’s social care assessments or early help assessments (regardless of the outcome i.e. whether it met threshold or not)</w:t>
      </w:r>
    </w:p>
    <w:p w14:paraId="7C2CBFF6" w14:textId="77777777" w:rsidR="00DC1BA8" w:rsidRPr="00DC1BA8" w:rsidRDefault="00DC1BA8" w:rsidP="00DC1BA8">
      <w:pPr>
        <w:numPr>
          <w:ilvl w:val="0"/>
          <w:numId w:val="1"/>
        </w:numPr>
      </w:pPr>
      <w:r w:rsidRPr="00DC1BA8">
        <w:t>Other relevant assessments, e.g. Neglect Graded Care Profile 2</w:t>
      </w:r>
    </w:p>
    <w:p w14:paraId="5BCD29B7" w14:textId="77777777" w:rsidR="00DC1BA8" w:rsidRPr="00DC1BA8" w:rsidRDefault="00DC1BA8" w:rsidP="00DC1BA8">
      <w:pPr>
        <w:numPr>
          <w:ilvl w:val="0"/>
          <w:numId w:val="1"/>
        </w:numPr>
      </w:pPr>
      <w:r w:rsidRPr="00DC1BA8">
        <w:t>CP conference minutes</w:t>
      </w:r>
    </w:p>
    <w:p w14:paraId="68C63A4E" w14:textId="77777777" w:rsidR="00DC1BA8" w:rsidRPr="00DC1BA8" w:rsidRDefault="00DC1BA8" w:rsidP="00DC1BA8">
      <w:pPr>
        <w:numPr>
          <w:ilvl w:val="0"/>
          <w:numId w:val="1"/>
        </w:numPr>
      </w:pPr>
      <w:r w:rsidRPr="00DC1BA8">
        <w:t>Multi-agency meetings minutes</w:t>
      </w:r>
    </w:p>
    <w:p w14:paraId="17B7A099" w14:textId="77777777" w:rsidR="00DC1BA8" w:rsidRPr="00DC1BA8" w:rsidRDefault="00DC1BA8" w:rsidP="00DC1BA8">
      <w:pPr>
        <w:numPr>
          <w:ilvl w:val="0"/>
          <w:numId w:val="1"/>
        </w:numPr>
      </w:pPr>
      <w:r w:rsidRPr="00DC1BA8">
        <w:t>Records of communications between the parents/carers, staff and external professionals</w:t>
      </w:r>
    </w:p>
    <w:p w14:paraId="7A98D463" w14:textId="77777777" w:rsidR="00DC1BA8" w:rsidRPr="00DC1BA8" w:rsidRDefault="00DC1BA8" w:rsidP="00DC1BA8">
      <w:pPr>
        <w:numPr>
          <w:ilvl w:val="0"/>
          <w:numId w:val="1"/>
        </w:numPr>
      </w:pPr>
      <w:r w:rsidRPr="00DC1BA8">
        <w:t>Record of the child's voice</w:t>
      </w:r>
    </w:p>
    <w:p w14:paraId="5418CCC1" w14:textId="77777777" w:rsidR="00DC1BA8" w:rsidRPr="00DC1BA8" w:rsidRDefault="00DC1BA8" w:rsidP="00DC1BA8">
      <w:pPr>
        <w:numPr>
          <w:ilvl w:val="0"/>
          <w:numId w:val="1"/>
        </w:numPr>
      </w:pPr>
      <w:r w:rsidRPr="00DC1BA8">
        <w:t>Any previous safeguarding information received from previous educational settings</w:t>
      </w:r>
    </w:p>
    <w:p w14:paraId="5673EC71" w14:textId="77777777" w:rsidR="00DC1BA8" w:rsidRPr="00DC1BA8" w:rsidRDefault="00DC1BA8" w:rsidP="00DC1BA8">
      <w:pPr>
        <w:numPr>
          <w:ilvl w:val="0"/>
          <w:numId w:val="1"/>
        </w:numPr>
      </w:pPr>
      <w:r w:rsidRPr="00DC1BA8">
        <w:t>Summary of information received from the police, for example PPNs or Operation Encompass emails (the original PPN should not be kept on file)</w:t>
      </w:r>
    </w:p>
    <w:p w14:paraId="38428D35" w14:textId="77777777" w:rsidR="00DC1BA8" w:rsidRPr="00DC1BA8" w:rsidRDefault="00DC1BA8" w:rsidP="00DC1BA8"/>
    <w:p w14:paraId="6C300224" w14:textId="77777777" w:rsidR="00DC1BA8" w:rsidRPr="00DC1BA8" w:rsidRDefault="00DC1BA8" w:rsidP="00DC1BA8">
      <w:r w:rsidRPr="00DC1BA8">
        <w:rPr>
          <w:b/>
          <w:bCs/>
        </w:rPr>
        <w:t>How to transfer the CP file</w:t>
      </w:r>
    </w:p>
    <w:p w14:paraId="08CF21C2" w14:textId="77777777" w:rsidR="00DC1BA8" w:rsidRPr="00DC1BA8" w:rsidRDefault="00DC1BA8" w:rsidP="00DC1BA8">
      <w:r w:rsidRPr="00DC1BA8">
        <w:t>Care must be taken to ensure confidentiality is maintained and the transfer process is as safe as possible. Whether paper-based CP files are transferred by hand or by secure post there should be written evidence, such as a signed and dated receipt from the receiving school. Parents should never be used as couriers for such files. If concerns are serious and current, the DSLs from both settings should discuss the safeguarding issues in advance of the transfer.</w:t>
      </w:r>
    </w:p>
    <w:p w14:paraId="0D4EBA90" w14:textId="77777777" w:rsidR="00DC1BA8" w:rsidRPr="00DC1BA8" w:rsidRDefault="00DC1BA8" w:rsidP="00DC1BA8"/>
    <w:p w14:paraId="2057EACD" w14:textId="77777777" w:rsidR="00DC1BA8" w:rsidRPr="00DC1BA8" w:rsidRDefault="00DC1BA8" w:rsidP="00DC1BA8">
      <w:r w:rsidRPr="00DC1BA8">
        <w:lastRenderedPageBreak/>
        <w:t>Electronic CP records must be password protected with access strictly controlled. If a pupil transfers between two settings that are using a system such as CPOMs, they will receive a notification from CPOMs that there is data pertaining to that student on another CPOMS system.</w:t>
      </w:r>
    </w:p>
    <w:p w14:paraId="67D76EB2" w14:textId="77777777" w:rsidR="00DC1BA8" w:rsidRPr="00DC1BA8" w:rsidRDefault="00DC1BA8" w:rsidP="00DC1BA8"/>
    <w:p w14:paraId="61765BA7" w14:textId="79648164" w:rsidR="00DC1BA8" w:rsidRPr="00DC1BA8" w:rsidRDefault="00DC1BA8" w:rsidP="00DC1BA8">
      <w:r w:rsidRPr="00DC1BA8">
        <w:t>To ensure the timely transfer of CP files</w:t>
      </w:r>
      <w:r>
        <w:t>,</w:t>
      </w:r>
      <w:r w:rsidRPr="00DC1BA8">
        <w:t xml:space="preserve"> whilst being mindful of the administrative burden of checking and redacting information</w:t>
      </w:r>
      <w:r>
        <w:t>,</w:t>
      </w:r>
      <w:r w:rsidRPr="00DC1BA8">
        <w:t xml:space="preserve"> the following principles around tiers of information sharing should be considered:</w:t>
      </w:r>
    </w:p>
    <w:p w14:paraId="14A6F31B" w14:textId="77777777" w:rsidR="00DC1BA8" w:rsidRPr="00DC1BA8" w:rsidRDefault="00DC1BA8" w:rsidP="00DC1BA8"/>
    <w:tbl>
      <w:tblPr>
        <w:tblStyle w:val="TableGrid"/>
        <w:tblW w:w="0" w:type="auto"/>
        <w:tblLook w:val="04A0" w:firstRow="1" w:lastRow="0" w:firstColumn="1" w:lastColumn="0" w:noHBand="0" w:noVBand="1"/>
      </w:tblPr>
      <w:tblGrid>
        <w:gridCol w:w="5225"/>
        <w:gridCol w:w="5225"/>
      </w:tblGrid>
      <w:tr w:rsidR="00DC1BA8" w:rsidRPr="00DC1BA8" w14:paraId="470282DF" w14:textId="77777777" w:rsidTr="00DC1BA8">
        <w:tc>
          <w:tcPr>
            <w:tcW w:w="5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C919B0" w14:textId="77777777" w:rsidR="00DC1BA8" w:rsidRPr="00DC1BA8" w:rsidRDefault="00DC1BA8" w:rsidP="00DC1BA8">
            <w:pPr>
              <w:rPr>
                <w:b/>
                <w:bCs/>
              </w:rPr>
            </w:pPr>
            <w:r w:rsidRPr="00DC1BA8">
              <w:rPr>
                <w:b/>
                <w:bCs/>
              </w:rPr>
              <w:t>Status of pupil regarding safeguarding concerns</w:t>
            </w:r>
          </w:p>
        </w:tc>
        <w:tc>
          <w:tcPr>
            <w:tcW w:w="5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EB6EB2" w14:textId="77777777" w:rsidR="00DC1BA8" w:rsidRPr="00DC1BA8" w:rsidRDefault="00DC1BA8" w:rsidP="00DC1BA8">
            <w:pPr>
              <w:rPr>
                <w:b/>
                <w:bCs/>
              </w:rPr>
            </w:pPr>
            <w:r w:rsidRPr="00DC1BA8">
              <w:rPr>
                <w:b/>
                <w:bCs/>
              </w:rPr>
              <w:t>Process</w:t>
            </w:r>
          </w:p>
        </w:tc>
      </w:tr>
      <w:tr w:rsidR="00DC1BA8" w:rsidRPr="00DC1BA8" w14:paraId="58BD0B6C" w14:textId="77777777" w:rsidTr="00DC1BA8">
        <w:tc>
          <w:tcPr>
            <w:tcW w:w="5225" w:type="dxa"/>
            <w:tcBorders>
              <w:top w:val="single" w:sz="4" w:space="0" w:color="auto"/>
              <w:left w:val="single" w:sz="4" w:space="0" w:color="auto"/>
              <w:bottom w:val="single" w:sz="4" w:space="0" w:color="auto"/>
              <w:right w:val="single" w:sz="4" w:space="0" w:color="auto"/>
            </w:tcBorders>
            <w:hideMark/>
          </w:tcPr>
          <w:p w14:paraId="4663878B" w14:textId="77777777" w:rsidR="00DC1BA8" w:rsidRPr="00DC1BA8" w:rsidRDefault="00DC1BA8" w:rsidP="00DC1BA8">
            <w:r w:rsidRPr="00DC1BA8">
              <w:t xml:space="preserve">Current involvement with Children’s Social Care </w:t>
            </w:r>
          </w:p>
        </w:tc>
        <w:tc>
          <w:tcPr>
            <w:tcW w:w="5225" w:type="dxa"/>
            <w:tcBorders>
              <w:top w:val="single" w:sz="4" w:space="0" w:color="auto"/>
              <w:left w:val="single" w:sz="4" w:space="0" w:color="auto"/>
              <w:bottom w:val="single" w:sz="4" w:space="0" w:color="auto"/>
              <w:right w:val="single" w:sz="4" w:space="0" w:color="auto"/>
            </w:tcBorders>
          </w:tcPr>
          <w:p w14:paraId="7353B3DD" w14:textId="77777777" w:rsidR="00DC1BA8" w:rsidRPr="00DC1BA8" w:rsidRDefault="00DC1BA8" w:rsidP="00DC1BA8">
            <w:r w:rsidRPr="00DC1BA8">
              <w:t>DSL of current setting should speak to the DSL of the new setting prior to transfer and discuss the safeguarding context of the pupil / family.</w:t>
            </w:r>
          </w:p>
          <w:p w14:paraId="6D28135A" w14:textId="77777777" w:rsidR="00DC1BA8" w:rsidRPr="00DC1BA8" w:rsidRDefault="00DC1BA8" w:rsidP="00DC1BA8"/>
          <w:p w14:paraId="357B5D74" w14:textId="77777777" w:rsidR="00DC1BA8" w:rsidRPr="00DC1BA8" w:rsidRDefault="00DC1BA8" w:rsidP="00DC1BA8">
            <w:r w:rsidRPr="00DC1BA8">
              <w:t>When the pupil is enrolled at the new setting the entire CP file should be transferred within 5 days, alongside a summary</w:t>
            </w:r>
            <w:r w:rsidRPr="00DC1BA8">
              <w:rPr>
                <w:vertAlign w:val="superscript"/>
              </w:rPr>
              <w:footnoteReference w:id="1"/>
            </w:r>
            <w:r w:rsidRPr="00DC1BA8">
              <w:t xml:space="preserve"> of key safeguarding concerns.</w:t>
            </w:r>
          </w:p>
        </w:tc>
      </w:tr>
      <w:tr w:rsidR="00DC1BA8" w:rsidRPr="00DC1BA8" w14:paraId="38465DF1" w14:textId="77777777" w:rsidTr="00DC1BA8">
        <w:tc>
          <w:tcPr>
            <w:tcW w:w="5225" w:type="dxa"/>
            <w:tcBorders>
              <w:top w:val="single" w:sz="4" w:space="0" w:color="auto"/>
              <w:left w:val="single" w:sz="4" w:space="0" w:color="auto"/>
              <w:bottom w:val="single" w:sz="4" w:space="0" w:color="auto"/>
              <w:right w:val="single" w:sz="4" w:space="0" w:color="auto"/>
            </w:tcBorders>
            <w:hideMark/>
          </w:tcPr>
          <w:p w14:paraId="676C17BB" w14:textId="77777777" w:rsidR="00DC1BA8" w:rsidRPr="00DC1BA8" w:rsidRDefault="00DC1BA8" w:rsidP="00DC1BA8">
            <w:r w:rsidRPr="00DC1BA8">
              <w:t>Historic involvement with Children’s Social Care or Early Help</w:t>
            </w:r>
          </w:p>
        </w:tc>
        <w:tc>
          <w:tcPr>
            <w:tcW w:w="5225" w:type="dxa"/>
            <w:tcBorders>
              <w:top w:val="single" w:sz="4" w:space="0" w:color="auto"/>
              <w:left w:val="single" w:sz="4" w:space="0" w:color="auto"/>
              <w:bottom w:val="single" w:sz="4" w:space="0" w:color="auto"/>
              <w:right w:val="single" w:sz="4" w:space="0" w:color="auto"/>
            </w:tcBorders>
            <w:hideMark/>
          </w:tcPr>
          <w:p w14:paraId="38D7578C" w14:textId="77777777" w:rsidR="00DC1BA8" w:rsidRPr="00DC1BA8" w:rsidRDefault="00DC1BA8" w:rsidP="00DC1BA8">
            <w:r w:rsidRPr="00DC1BA8">
              <w:t>When the pupil is enrolled at the new setting the entire CP file should be transferred within 5 days, alongside a summary</w:t>
            </w:r>
            <w:r w:rsidRPr="00DC1BA8">
              <w:rPr>
                <w:vertAlign w:val="superscript"/>
              </w:rPr>
              <w:t>1</w:t>
            </w:r>
            <w:r w:rsidRPr="00DC1BA8">
              <w:t xml:space="preserve"> of key safeguarding concerns.</w:t>
            </w:r>
          </w:p>
        </w:tc>
      </w:tr>
      <w:tr w:rsidR="00DC1BA8" w:rsidRPr="00DC1BA8" w14:paraId="5DB4020A" w14:textId="77777777" w:rsidTr="00DC1BA8">
        <w:tc>
          <w:tcPr>
            <w:tcW w:w="5225" w:type="dxa"/>
            <w:tcBorders>
              <w:top w:val="single" w:sz="4" w:space="0" w:color="auto"/>
              <w:left w:val="single" w:sz="4" w:space="0" w:color="auto"/>
              <w:bottom w:val="single" w:sz="4" w:space="0" w:color="auto"/>
              <w:right w:val="single" w:sz="4" w:space="0" w:color="auto"/>
            </w:tcBorders>
            <w:hideMark/>
          </w:tcPr>
          <w:p w14:paraId="7E8EB659" w14:textId="77777777" w:rsidR="00DC1BA8" w:rsidRPr="00DC1BA8" w:rsidRDefault="00DC1BA8" w:rsidP="00DC1BA8">
            <w:r w:rsidRPr="00DC1BA8">
              <w:t>Child who has an electronic ‘CP file’ (e.g. CPOMS records) but has not been the subject of multi-agency discussions</w:t>
            </w:r>
          </w:p>
        </w:tc>
        <w:tc>
          <w:tcPr>
            <w:tcW w:w="5225" w:type="dxa"/>
            <w:tcBorders>
              <w:top w:val="single" w:sz="4" w:space="0" w:color="auto"/>
              <w:left w:val="single" w:sz="4" w:space="0" w:color="auto"/>
              <w:bottom w:val="single" w:sz="4" w:space="0" w:color="auto"/>
              <w:right w:val="single" w:sz="4" w:space="0" w:color="auto"/>
            </w:tcBorders>
            <w:hideMark/>
          </w:tcPr>
          <w:p w14:paraId="43F65F54" w14:textId="77777777" w:rsidR="00DC1BA8" w:rsidRPr="00DC1BA8" w:rsidRDefault="00DC1BA8" w:rsidP="00DC1BA8">
            <w:r w:rsidRPr="00DC1BA8">
              <w:t>When the pupil is enrolled at the new setting the entire CP file should be transferred within 5 days.</w:t>
            </w:r>
          </w:p>
        </w:tc>
      </w:tr>
    </w:tbl>
    <w:p w14:paraId="5DBF2262" w14:textId="77777777" w:rsidR="00DC1BA8" w:rsidRPr="00DC1BA8" w:rsidRDefault="00DC1BA8" w:rsidP="00DC1BA8"/>
    <w:p w14:paraId="0896E0E6" w14:textId="77777777" w:rsidR="00DC1BA8" w:rsidRPr="00DC1BA8" w:rsidRDefault="00DC1BA8" w:rsidP="00DC1BA8">
      <w:r w:rsidRPr="00DC1BA8">
        <w:rPr>
          <w:b/>
          <w:bCs/>
        </w:rPr>
        <w:t>Sharing information: ensuring safeguarding versus data protection worries</w:t>
      </w:r>
    </w:p>
    <w:p w14:paraId="1F3E7C1F" w14:textId="77777777" w:rsidR="00DC1BA8" w:rsidRPr="00DC1BA8" w:rsidRDefault="00DC1BA8" w:rsidP="00DC1BA8">
      <w:r w:rsidRPr="00DC1BA8">
        <w:t xml:space="preserve">The links below provide useful guidance on the legal framework for sharing information. Where settings have concerns about the details of what information to </w:t>
      </w:r>
      <w:proofErr w:type="gramStart"/>
      <w:r w:rsidRPr="00DC1BA8">
        <w:t>share</w:t>
      </w:r>
      <w:proofErr w:type="gramEnd"/>
      <w:r w:rsidRPr="00DC1BA8">
        <w:t xml:space="preserve"> they should seek specialist advice from their Data Protection Officer. </w:t>
      </w:r>
    </w:p>
    <w:p w14:paraId="3B2C7D51" w14:textId="77777777" w:rsidR="00DC1BA8" w:rsidRPr="00DC1BA8" w:rsidRDefault="00DC1BA8" w:rsidP="00DC1BA8"/>
    <w:p w14:paraId="34D04DEA" w14:textId="77777777" w:rsidR="00DC1BA8" w:rsidRPr="00DC1BA8" w:rsidRDefault="00DC1BA8" w:rsidP="00DC1BA8">
      <w:r w:rsidRPr="00DC1BA8">
        <w:t>As a general principal it will be appropriate to share the full CP file, including historic safeguarding concerns. Settings are advised to ensure that staff receive adequate training on how to record information in the CP file, with due regard to data protection principles, as this will simplify the file transfer process. For example, information received from the police via a PPN should be summarised so that only the information pertinent to the pupil for whom the CP file belongs is recorded rather than the entire PPN being retained on file. Care should also be taken to ensure that information related to other pupils is carefully considered before being recorded. Such procedures should ensure that the information within the file is necessary, proportionate for the intended purpose, relevant, adequate, and accurate.</w:t>
      </w:r>
    </w:p>
    <w:p w14:paraId="3649DA68" w14:textId="77777777" w:rsidR="00DC1BA8" w:rsidRPr="00DC1BA8" w:rsidRDefault="00DC1BA8" w:rsidP="00DC1BA8"/>
    <w:p w14:paraId="4A4C9DCC" w14:textId="77777777" w:rsidR="00DC1BA8" w:rsidRPr="00DC1BA8" w:rsidRDefault="00DC1BA8" w:rsidP="00DC1BA8">
      <w:pPr>
        <w:numPr>
          <w:ilvl w:val="0"/>
          <w:numId w:val="2"/>
        </w:numPr>
      </w:pPr>
      <w:r w:rsidRPr="00DC1BA8">
        <w:t xml:space="preserve">DfE Information Sharing Guidance (May 2024): </w:t>
      </w:r>
      <w:hyperlink r:id="rId8" w:history="1">
        <w:r w:rsidRPr="00DC1BA8">
          <w:rPr>
            <w:rStyle w:val="Hyperlink"/>
          </w:rPr>
          <w:t>https://assets.publishing.service.gov.uk/media/66320b06c084007696fca731/Info_sharing_advice_content_May_2024.pdf</w:t>
        </w:r>
      </w:hyperlink>
      <w:r w:rsidRPr="00DC1BA8">
        <w:t xml:space="preserve"> </w:t>
      </w:r>
    </w:p>
    <w:p w14:paraId="784E8907" w14:textId="77777777" w:rsidR="00DC1BA8" w:rsidRPr="00DC1BA8" w:rsidRDefault="00DC1BA8" w:rsidP="00DC1BA8">
      <w:pPr>
        <w:numPr>
          <w:ilvl w:val="0"/>
          <w:numId w:val="2"/>
        </w:numPr>
      </w:pPr>
      <w:r w:rsidRPr="00DC1BA8">
        <w:t>Information Commissioner’s Office (ICO) ten step guide:</w:t>
      </w:r>
      <w:r w:rsidRPr="00DC1BA8">
        <w:br/>
      </w:r>
      <w:hyperlink r:id="rId9" w:history="1">
        <w:r w:rsidRPr="00DC1BA8">
          <w:rPr>
            <w:rStyle w:val="Hyperlink"/>
          </w:rPr>
          <w:t>https://ico.org.uk/for-organisations/uk-gdpr-guidance-and-resources/data-sharing/a-10-step-guide-to-sharing-information-to-safeguard-children/</w:t>
        </w:r>
      </w:hyperlink>
      <w:r w:rsidRPr="00DC1BA8">
        <w:t xml:space="preserve"> </w:t>
      </w:r>
    </w:p>
    <w:p w14:paraId="77EBBD49" w14:textId="77777777" w:rsidR="00DC1BA8" w:rsidRPr="00DC1BA8" w:rsidRDefault="00DC1BA8" w:rsidP="00DC1BA8"/>
    <w:p w14:paraId="29C9A184" w14:textId="77777777" w:rsidR="00DC1BA8" w:rsidRPr="00DC1BA8" w:rsidRDefault="00DC1BA8" w:rsidP="00DC1BA8">
      <w:r w:rsidRPr="00DC1BA8">
        <w:rPr>
          <w:b/>
          <w:bCs/>
        </w:rPr>
        <w:t>Post-16 Students</w:t>
      </w:r>
    </w:p>
    <w:p w14:paraId="37461281" w14:textId="77777777" w:rsidR="00DC1BA8" w:rsidRPr="00DC1BA8" w:rsidRDefault="00DC1BA8" w:rsidP="00DC1BA8">
      <w:r w:rsidRPr="00DC1BA8">
        <w:t>The transfer of the CP file must continue through to post-16 providers. The DSL should inform the receiving provider that a CP file exists and transfer this as per this guidance. Post-16 providers should routinely ask if any CP files exist for all transferring students. If unknown, the setting should retain the file until the student’s 25th birthday.</w:t>
      </w:r>
    </w:p>
    <w:p w14:paraId="1640B8A1" w14:textId="77777777" w:rsidR="00DC1BA8" w:rsidRPr="00DC1BA8" w:rsidRDefault="00DC1BA8" w:rsidP="00DC1BA8"/>
    <w:p w14:paraId="4BF7C331" w14:textId="77777777" w:rsidR="00DC1BA8" w:rsidRPr="00DC1BA8" w:rsidRDefault="00DC1BA8" w:rsidP="00DC1BA8">
      <w:r w:rsidRPr="00DC1BA8">
        <w:br w:type="page"/>
      </w:r>
    </w:p>
    <w:p w14:paraId="7B080C4F" w14:textId="77777777" w:rsidR="00DC1BA8" w:rsidRPr="00DC1BA8" w:rsidRDefault="00DC1BA8" w:rsidP="00DC1BA8">
      <w:pPr>
        <w:rPr>
          <w:color w:val="2F5496" w:themeColor="accent1" w:themeShade="BF"/>
          <w:sz w:val="28"/>
          <w:szCs w:val="28"/>
        </w:rPr>
      </w:pPr>
      <w:r w:rsidRPr="00DC1BA8">
        <w:rPr>
          <w:b/>
          <w:bCs/>
          <w:color w:val="2F5496" w:themeColor="accent1" w:themeShade="BF"/>
          <w:sz w:val="28"/>
          <w:szCs w:val="28"/>
        </w:rPr>
        <w:t>Appendix A</w:t>
      </w:r>
      <w:r w:rsidRPr="00DC1BA8">
        <w:rPr>
          <w:color w:val="2F5496" w:themeColor="accent1" w:themeShade="BF"/>
          <w:sz w:val="28"/>
          <w:szCs w:val="28"/>
        </w:rPr>
        <w:t xml:space="preserve"> – Summary of Safeguarding Concerns</w:t>
      </w:r>
    </w:p>
    <w:p w14:paraId="7ECD26E9" w14:textId="77777777" w:rsidR="00DC1BA8" w:rsidRPr="00DC1BA8" w:rsidRDefault="00DC1BA8" w:rsidP="00DC1BA8">
      <w:r w:rsidRPr="00DC1BA8">
        <w:t>This summary should be provided alongside the complete CP file for any pupil who has had contact with children’s services, Early Help or for whom there are other significant concerns about their safety and wellbeing. Where a pupil is currently open to children’s social care the DSL of the transferring school should discuss the safeguarding context of the pupil / family prior to transfer.</w:t>
      </w:r>
    </w:p>
    <w:p w14:paraId="1F5AAE5C" w14:textId="77777777" w:rsidR="00DC1BA8" w:rsidRPr="00DC1BA8" w:rsidRDefault="00DC1BA8" w:rsidP="00DC1BA8"/>
    <w:p w14:paraId="74DFC0AE" w14:textId="77777777" w:rsidR="00DC1BA8" w:rsidRPr="00DC1BA8" w:rsidRDefault="00DC1BA8" w:rsidP="00DC1BA8">
      <w:r w:rsidRPr="00DC1BA8">
        <w:t>Where schools use an electronic system to transfer CP records this form should be completed and uploaded as the most recent entry on the system at the point of transfer.</w:t>
      </w:r>
    </w:p>
    <w:p w14:paraId="46EFDB6E" w14:textId="77777777" w:rsidR="00DC1BA8" w:rsidRPr="00DC1BA8" w:rsidRDefault="00DC1BA8" w:rsidP="00DC1BA8"/>
    <w:tbl>
      <w:tblPr>
        <w:tblStyle w:val="TableGrid"/>
        <w:tblW w:w="0" w:type="auto"/>
        <w:tblLook w:val="04A0" w:firstRow="1" w:lastRow="0" w:firstColumn="1" w:lastColumn="0" w:noHBand="0" w:noVBand="1"/>
      </w:tblPr>
      <w:tblGrid>
        <w:gridCol w:w="4957"/>
        <w:gridCol w:w="5493"/>
      </w:tblGrid>
      <w:tr w:rsidR="00DC1BA8" w:rsidRPr="00DC1BA8" w14:paraId="7CC0CF24" w14:textId="77777777" w:rsidTr="00DC1BA8">
        <w:tc>
          <w:tcPr>
            <w:tcW w:w="10450"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7AC1ED7D" w14:textId="77777777" w:rsidR="00DC1BA8" w:rsidRPr="00DC1BA8" w:rsidRDefault="00DC1BA8" w:rsidP="00DC1BA8">
            <w:r w:rsidRPr="00DC1BA8">
              <w:t>Summary of safeguarding concerns at the point of transfer between settings</w:t>
            </w:r>
          </w:p>
        </w:tc>
      </w:tr>
      <w:tr w:rsidR="00DC1BA8" w:rsidRPr="00DC1BA8" w14:paraId="713FDF84" w14:textId="77777777" w:rsidTr="00DC1BA8">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7864D" w14:textId="77777777" w:rsidR="00DC1BA8" w:rsidRPr="00DC1BA8" w:rsidRDefault="00DC1BA8" w:rsidP="00DC1BA8">
            <w:r w:rsidRPr="00DC1BA8">
              <w:t>Name of Pupil:</w:t>
            </w:r>
          </w:p>
        </w:tc>
        <w:tc>
          <w:tcPr>
            <w:tcW w:w="5493" w:type="dxa"/>
            <w:tcBorders>
              <w:top w:val="single" w:sz="4" w:space="0" w:color="auto"/>
              <w:left w:val="single" w:sz="4" w:space="0" w:color="auto"/>
              <w:bottom w:val="single" w:sz="4" w:space="0" w:color="auto"/>
              <w:right w:val="single" w:sz="4" w:space="0" w:color="auto"/>
            </w:tcBorders>
          </w:tcPr>
          <w:p w14:paraId="6647F2F0" w14:textId="77777777" w:rsidR="00DC1BA8" w:rsidRPr="00DC1BA8" w:rsidRDefault="00DC1BA8" w:rsidP="00DC1BA8"/>
        </w:tc>
      </w:tr>
      <w:tr w:rsidR="00DC1BA8" w:rsidRPr="00DC1BA8" w14:paraId="177DCD5C" w14:textId="77777777" w:rsidTr="00DC1BA8">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6EAE3C" w14:textId="77777777" w:rsidR="00DC1BA8" w:rsidRPr="00DC1BA8" w:rsidRDefault="00DC1BA8" w:rsidP="00DC1BA8">
            <w:r w:rsidRPr="00DC1BA8">
              <w:t>Date of Birth:</w:t>
            </w:r>
          </w:p>
        </w:tc>
        <w:tc>
          <w:tcPr>
            <w:tcW w:w="5493" w:type="dxa"/>
            <w:tcBorders>
              <w:top w:val="single" w:sz="4" w:space="0" w:color="auto"/>
              <w:left w:val="single" w:sz="4" w:space="0" w:color="auto"/>
              <w:bottom w:val="single" w:sz="4" w:space="0" w:color="auto"/>
              <w:right w:val="single" w:sz="4" w:space="0" w:color="auto"/>
            </w:tcBorders>
          </w:tcPr>
          <w:p w14:paraId="431F0133" w14:textId="77777777" w:rsidR="00DC1BA8" w:rsidRPr="00DC1BA8" w:rsidRDefault="00DC1BA8" w:rsidP="00DC1BA8"/>
        </w:tc>
      </w:tr>
      <w:tr w:rsidR="00DC1BA8" w:rsidRPr="00DC1BA8" w14:paraId="6CBF5E84" w14:textId="77777777" w:rsidTr="00DC1BA8">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3BEF01" w14:textId="77777777" w:rsidR="00DC1BA8" w:rsidRPr="00DC1BA8" w:rsidRDefault="00DC1BA8" w:rsidP="00DC1BA8">
            <w:r w:rsidRPr="00DC1BA8">
              <w:t>Contact details of DSL at transferring school:</w:t>
            </w:r>
          </w:p>
        </w:tc>
        <w:tc>
          <w:tcPr>
            <w:tcW w:w="5493" w:type="dxa"/>
            <w:tcBorders>
              <w:top w:val="single" w:sz="4" w:space="0" w:color="auto"/>
              <w:left w:val="single" w:sz="4" w:space="0" w:color="auto"/>
              <w:bottom w:val="single" w:sz="4" w:space="0" w:color="auto"/>
              <w:right w:val="single" w:sz="4" w:space="0" w:color="auto"/>
            </w:tcBorders>
          </w:tcPr>
          <w:p w14:paraId="264CD620" w14:textId="77777777" w:rsidR="00DC1BA8" w:rsidRPr="00DC1BA8" w:rsidRDefault="00DC1BA8" w:rsidP="00DC1BA8"/>
        </w:tc>
      </w:tr>
      <w:tr w:rsidR="00DC1BA8" w:rsidRPr="00DC1BA8" w14:paraId="3107778B" w14:textId="77777777" w:rsidTr="00DC1BA8">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99E671" w14:textId="77777777" w:rsidR="00DC1BA8" w:rsidRPr="00DC1BA8" w:rsidRDefault="00DC1BA8" w:rsidP="00DC1BA8">
            <w:r w:rsidRPr="00DC1BA8">
              <w:t>Contact details of DSL at receiving school:</w:t>
            </w:r>
          </w:p>
        </w:tc>
        <w:tc>
          <w:tcPr>
            <w:tcW w:w="5493" w:type="dxa"/>
            <w:tcBorders>
              <w:top w:val="single" w:sz="4" w:space="0" w:color="auto"/>
              <w:left w:val="single" w:sz="4" w:space="0" w:color="auto"/>
              <w:bottom w:val="single" w:sz="4" w:space="0" w:color="auto"/>
              <w:right w:val="single" w:sz="4" w:space="0" w:color="auto"/>
            </w:tcBorders>
          </w:tcPr>
          <w:p w14:paraId="1F2A3387" w14:textId="77777777" w:rsidR="00DC1BA8" w:rsidRPr="00DC1BA8" w:rsidRDefault="00DC1BA8" w:rsidP="00DC1BA8"/>
        </w:tc>
      </w:tr>
      <w:tr w:rsidR="00DC1BA8" w:rsidRPr="00DC1BA8" w14:paraId="10CDE4AD" w14:textId="77777777" w:rsidTr="00DC1BA8">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81DD80" w14:textId="77777777" w:rsidR="00DC1BA8" w:rsidRPr="00DC1BA8" w:rsidRDefault="00DC1BA8" w:rsidP="00DC1BA8">
            <w:r w:rsidRPr="00DC1BA8">
              <w:t>Normal or in-year admission transfer?</w:t>
            </w:r>
          </w:p>
        </w:tc>
        <w:tc>
          <w:tcPr>
            <w:tcW w:w="5493" w:type="dxa"/>
            <w:tcBorders>
              <w:top w:val="single" w:sz="4" w:space="0" w:color="auto"/>
              <w:left w:val="single" w:sz="4" w:space="0" w:color="auto"/>
              <w:bottom w:val="single" w:sz="4" w:space="0" w:color="auto"/>
              <w:right w:val="single" w:sz="4" w:space="0" w:color="auto"/>
            </w:tcBorders>
          </w:tcPr>
          <w:p w14:paraId="3F1B2E59" w14:textId="77777777" w:rsidR="00DC1BA8" w:rsidRPr="00DC1BA8" w:rsidRDefault="00DC1BA8" w:rsidP="00DC1BA8"/>
        </w:tc>
      </w:tr>
      <w:tr w:rsidR="00DC1BA8" w:rsidRPr="00DC1BA8" w14:paraId="0A52D668" w14:textId="77777777" w:rsidTr="00DC1BA8">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CA7A3E" w14:textId="77777777" w:rsidR="00DC1BA8" w:rsidRPr="00DC1BA8" w:rsidRDefault="00DC1BA8" w:rsidP="00DC1BA8">
            <w:r w:rsidRPr="00DC1BA8">
              <w:t>Reason for transfer:</w:t>
            </w:r>
          </w:p>
        </w:tc>
        <w:tc>
          <w:tcPr>
            <w:tcW w:w="5493" w:type="dxa"/>
            <w:tcBorders>
              <w:top w:val="single" w:sz="4" w:space="0" w:color="auto"/>
              <w:left w:val="single" w:sz="4" w:space="0" w:color="auto"/>
              <w:bottom w:val="single" w:sz="4" w:space="0" w:color="auto"/>
              <w:right w:val="single" w:sz="4" w:space="0" w:color="auto"/>
            </w:tcBorders>
          </w:tcPr>
          <w:p w14:paraId="03C07B9D" w14:textId="77777777" w:rsidR="00DC1BA8" w:rsidRPr="00DC1BA8" w:rsidRDefault="00DC1BA8" w:rsidP="00DC1BA8"/>
        </w:tc>
      </w:tr>
      <w:tr w:rsidR="00DC1BA8" w:rsidRPr="00DC1BA8" w14:paraId="222F3F75" w14:textId="77777777" w:rsidTr="00DC1BA8">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F8193E" w14:textId="77777777" w:rsidR="00DC1BA8" w:rsidRPr="00DC1BA8" w:rsidRDefault="00DC1BA8" w:rsidP="00DC1BA8">
            <w:proofErr w:type="gramStart"/>
            <w:r w:rsidRPr="00DC1BA8">
              <w:t>Current status</w:t>
            </w:r>
            <w:proofErr w:type="gramEnd"/>
            <w:r w:rsidRPr="00DC1BA8">
              <w:t xml:space="preserve"> (CP, </w:t>
            </w:r>
            <w:proofErr w:type="spellStart"/>
            <w:r w:rsidRPr="00DC1BA8">
              <w:t>CiN</w:t>
            </w:r>
            <w:proofErr w:type="spellEnd"/>
            <w:r w:rsidRPr="00DC1BA8">
              <w:t>, EH or none)</w:t>
            </w:r>
          </w:p>
        </w:tc>
        <w:tc>
          <w:tcPr>
            <w:tcW w:w="5493" w:type="dxa"/>
            <w:tcBorders>
              <w:top w:val="single" w:sz="4" w:space="0" w:color="auto"/>
              <w:left w:val="single" w:sz="4" w:space="0" w:color="auto"/>
              <w:bottom w:val="single" w:sz="4" w:space="0" w:color="auto"/>
              <w:right w:val="single" w:sz="4" w:space="0" w:color="auto"/>
            </w:tcBorders>
          </w:tcPr>
          <w:p w14:paraId="16ED219D" w14:textId="77777777" w:rsidR="00DC1BA8" w:rsidRPr="00DC1BA8" w:rsidRDefault="00DC1BA8" w:rsidP="00DC1BA8"/>
        </w:tc>
      </w:tr>
      <w:tr w:rsidR="00DC1BA8" w:rsidRPr="00DC1BA8" w14:paraId="2709DEA7" w14:textId="77777777" w:rsidTr="00DC1BA8">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2208F" w14:textId="77777777" w:rsidR="00DC1BA8" w:rsidRPr="00DC1BA8" w:rsidRDefault="00DC1BA8" w:rsidP="00DC1BA8">
            <w:r w:rsidRPr="00DC1BA8">
              <w:t xml:space="preserve">Historic status (CP, </w:t>
            </w:r>
            <w:proofErr w:type="spellStart"/>
            <w:r w:rsidRPr="00DC1BA8">
              <w:t>CiN</w:t>
            </w:r>
            <w:proofErr w:type="spellEnd"/>
            <w:r w:rsidRPr="00DC1BA8">
              <w:t>, EH or none)</w:t>
            </w:r>
          </w:p>
        </w:tc>
        <w:tc>
          <w:tcPr>
            <w:tcW w:w="5493" w:type="dxa"/>
            <w:tcBorders>
              <w:top w:val="single" w:sz="4" w:space="0" w:color="auto"/>
              <w:left w:val="single" w:sz="4" w:space="0" w:color="auto"/>
              <w:bottom w:val="single" w:sz="4" w:space="0" w:color="auto"/>
              <w:right w:val="single" w:sz="4" w:space="0" w:color="auto"/>
            </w:tcBorders>
          </w:tcPr>
          <w:p w14:paraId="2BC7B224" w14:textId="77777777" w:rsidR="00DC1BA8" w:rsidRPr="00DC1BA8" w:rsidRDefault="00DC1BA8" w:rsidP="00DC1BA8"/>
        </w:tc>
      </w:tr>
      <w:tr w:rsidR="00DC1BA8" w:rsidRPr="00DC1BA8" w14:paraId="7105E208" w14:textId="77777777" w:rsidTr="00DC1BA8">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AF82C3" w14:textId="77777777" w:rsidR="00DC1BA8" w:rsidRPr="00DC1BA8" w:rsidRDefault="00DC1BA8" w:rsidP="00DC1BA8">
            <w:r w:rsidRPr="00DC1BA8">
              <w:t>Summary of current concerns:</w:t>
            </w:r>
          </w:p>
          <w:p w14:paraId="2838415E" w14:textId="77777777" w:rsidR="00DC1BA8" w:rsidRPr="00DC1BA8" w:rsidRDefault="00DC1BA8" w:rsidP="00DC1BA8">
            <w:pPr>
              <w:numPr>
                <w:ilvl w:val="0"/>
                <w:numId w:val="3"/>
              </w:numPr>
            </w:pPr>
            <w:r w:rsidRPr="00DC1BA8">
              <w:t>Safeguarding</w:t>
            </w:r>
          </w:p>
          <w:p w14:paraId="1130746A" w14:textId="77777777" w:rsidR="00DC1BA8" w:rsidRPr="00DC1BA8" w:rsidRDefault="00DC1BA8" w:rsidP="00DC1BA8">
            <w:pPr>
              <w:numPr>
                <w:ilvl w:val="0"/>
                <w:numId w:val="3"/>
              </w:numPr>
            </w:pPr>
            <w:r w:rsidRPr="00DC1BA8">
              <w:t>Welfare</w:t>
            </w:r>
          </w:p>
          <w:p w14:paraId="0AEEC201" w14:textId="77777777" w:rsidR="00DC1BA8" w:rsidRPr="00DC1BA8" w:rsidRDefault="00DC1BA8" w:rsidP="00DC1BA8">
            <w:pPr>
              <w:numPr>
                <w:ilvl w:val="0"/>
                <w:numId w:val="3"/>
              </w:numPr>
            </w:pPr>
            <w:r w:rsidRPr="00DC1BA8">
              <w:t>Behaviour</w:t>
            </w:r>
          </w:p>
        </w:tc>
        <w:tc>
          <w:tcPr>
            <w:tcW w:w="5493" w:type="dxa"/>
            <w:tcBorders>
              <w:top w:val="single" w:sz="4" w:space="0" w:color="auto"/>
              <w:left w:val="single" w:sz="4" w:space="0" w:color="auto"/>
              <w:bottom w:val="single" w:sz="4" w:space="0" w:color="auto"/>
              <w:right w:val="single" w:sz="4" w:space="0" w:color="auto"/>
            </w:tcBorders>
          </w:tcPr>
          <w:p w14:paraId="04955C63" w14:textId="77777777" w:rsidR="00DC1BA8" w:rsidRPr="00DC1BA8" w:rsidRDefault="00DC1BA8" w:rsidP="00DC1BA8"/>
        </w:tc>
      </w:tr>
      <w:tr w:rsidR="00DC1BA8" w:rsidRPr="00DC1BA8" w14:paraId="74FC0A29" w14:textId="77777777" w:rsidTr="00DC1BA8">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BD4339" w14:textId="77777777" w:rsidR="00DC1BA8" w:rsidRPr="00DC1BA8" w:rsidRDefault="00DC1BA8" w:rsidP="00DC1BA8">
            <w:r w:rsidRPr="00DC1BA8">
              <w:t>Outside agencies currently involved:</w:t>
            </w:r>
          </w:p>
        </w:tc>
        <w:tc>
          <w:tcPr>
            <w:tcW w:w="5493" w:type="dxa"/>
            <w:tcBorders>
              <w:top w:val="single" w:sz="4" w:space="0" w:color="auto"/>
              <w:left w:val="single" w:sz="4" w:space="0" w:color="auto"/>
              <w:bottom w:val="single" w:sz="4" w:space="0" w:color="auto"/>
              <w:right w:val="single" w:sz="4" w:space="0" w:color="auto"/>
            </w:tcBorders>
          </w:tcPr>
          <w:p w14:paraId="3CC88DFD" w14:textId="77777777" w:rsidR="00DC1BA8" w:rsidRPr="00DC1BA8" w:rsidRDefault="00DC1BA8" w:rsidP="00DC1BA8"/>
        </w:tc>
      </w:tr>
    </w:tbl>
    <w:p w14:paraId="041EAC47" w14:textId="77777777" w:rsidR="00DC1BA8" w:rsidRPr="00DC1BA8" w:rsidRDefault="00DC1BA8" w:rsidP="00DC1BA8"/>
    <w:p w14:paraId="6D852725" w14:textId="77777777" w:rsidR="00DC1BA8" w:rsidRDefault="00DC1BA8" w:rsidP="00DC1BA8"/>
    <w:p w14:paraId="1387A463" w14:textId="77777777" w:rsidR="00DC1BA8" w:rsidRDefault="00DC1BA8" w:rsidP="00DC1BA8"/>
    <w:p w14:paraId="6152DAD9" w14:textId="77777777" w:rsidR="00DC1BA8" w:rsidRDefault="00DC1BA8" w:rsidP="00DC1BA8"/>
    <w:p w14:paraId="753B1E1F" w14:textId="77777777" w:rsidR="00DC1BA8" w:rsidRDefault="00DC1BA8" w:rsidP="00DC1BA8"/>
    <w:p w14:paraId="22064103" w14:textId="77777777" w:rsidR="00DC1BA8" w:rsidRDefault="00DC1BA8" w:rsidP="00DC1BA8"/>
    <w:p w14:paraId="3764D87C" w14:textId="77777777" w:rsidR="00DC1BA8" w:rsidRDefault="00DC1BA8" w:rsidP="00DC1BA8"/>
    <w:p w14:paraId="395FA677" w14:textId="77777777" w:rsidR="00DC1BA8" w:rsidRDefault="00DC1BA8" w:rsidP="00DC1BA8"/>
    <w:p w14:paraId="06637263" w14:textId="77777777" w:rsidR="00DC1BA8" w:rsidRDefault="00DC1BA8" w:rsidP="00DC1BA8"/>
    <w:p w14:paraId="0956B4D8" w14:textId="77777777" w:rsidR="00DC1BA8" w:rsidRDefault="00DC1BA8" w:rsidP="00DC1BA8"/>
    <w:p w14:paraId="50CE0269" w14:textId="77777777" w:rsidR="00DC1BA8" w:rsidRDefault="00DC1BA8" w:rsidP="00DC1BA8"/>
    <w:p w14:paraId="3B3F78F5" w14:textId="77777777" w:rsidR="00DC1BA8" w:rsidRDefault="00DC1BA8" w:rsidP="00DC1BA8"/>
    <w:p w14:paraId="41C7A373" w14:textId="77777777" w:rsidR="00DC1BA8" w:rsidRDefault="00DC1BA8" w:rsidP="00DC1BA8"/>
    <w:p w14:paraId="1120E844" w14:textId="77777777" w:rsidR="00DC1BA8" w:rsidRDefault="00DC1BA8" w:rsidP="00DC1BA8"/>
    <w:p w14:paraId="2E0A3601" w14:textId="77777777" w:rsidR="00DC1BA8" w:rsidRDefault="00DC1BA8" w:rsidP="00DC1BA8"/>
    <w:p w14:paraId="56AA42D2" w14:textId="77777777" w:rsidR="00DC1BA8" w:rsidRDefault="00DC1BA8" w:rsidP="00DC1BA8"/>
    <w:p w14:paraId="0BEA5237" w14:textId="77777777" w:rsidR="00DC1BA8" w:rsidRDefault="00DC1BA8" w:rsidP="00DC1BA8"/>
    <w:p w14:paraId="13F61556" w14:textId="77777777" w:rsidR="00DC1BA8" w:rsidRDefault="00DC1BA8" w:rsidP="00DC1BA8"/>
    <w:p w14:paraId="44EDD9D3" w14:textId="77777777" w:rsidR="00DC1BA8" w:rsidRDefault="00DC1BA8" w:rsidP="00DC1BA8"/>
    <w:p w14:paraId="348CDB1E" w14:textId="77777777" w:rsidR="00DC1BA8" w:rsidRDefault="00DC1BA8" w:rsidP="00DC1BA8"/>
    <w:p w14:paraId="27C3CA21" w14:textId="651619B9" w:rsidR="00DC1BA8" w:rsidRPr="00DC1BA8" w:rsidRDefault="00DC1BA8" w:rsidP="00DC1BA8"/>
    <w:p w14:paraId="1D2E1F85" w14:textId="77777777" w:rsidR="00DC1BA8" w:rsidRPr="00DC1BA8" w:rsidRDefault="00DC1BA8" w:rsidP="00DC1BA8">
      <w:pPr>
        <w:rPr>
          <w:color w:val="2F5496" w:themeColor="accent1" w:themeShade="BF"/>
          <w:sz w:val="28"/>
          <w:szCs w:val="28"/>
        </w:rPr>
      </w:pPr>
      <w:r w:rsidRPr="00DC1BA8">
        <w:rPr>
          <w:b/>
          <w:bCs/>
          <w:color w:val="2F5496" w:themeColor="accent1" w:themeShade="BF"/>
          <w:sz w:val="28"/>
          <w:szCs w:val="28"/>
        </w:rPr>
        <w:t>Appendix B</w:t>
      </w:r>
      <w:r w:rsidRPr="00DC1BA8">
        <w:rPr>
          <w:color w:val="2F5496" w:themeColor="accent1" w:themeShade="BF"/>
          <w:sz w:val="28"/>
          <w:szCs w:val="28"/>
        </w:rPr>
        <w:t xml:space="preserve"> - Checklist for use when transferring CP files between settings</w:t>
      </w:r>
    </w:p>
    <w:p w14:paraId="2CD0CA61" w14:textId="77777777" w:rsidR="00DC1BA8" w:rsidRDefault="00DC1BA8" w:rsidP="00DC1BA8"/>
    <w:p w14:paraId="0D7BE864" w14:textId="4D03FB69" w:rsidR="00DC1BA8" w:rsidRPr="00DC1BA8" w:rsidRDefault="00DC1BA8" w:rsidP="00DC1BA8">
      <w:r w:rsidRPr="00DC1BA8">
        <w:t>The checklist below is offered as a helpful guide in supporting a good quality and consistent approach to record keeping and transferring safeguarding information for all children.</w:t>
      </w:r>
    </w:p>
    <w:p w14:paraId="658F0B35" w14:textId="77777777" w:rsidR="00DC1BA8" w:rsidRPr="00DC1BA8" w:rsidRDefault="00DC1BA8" w:rsidP="00DC1BA8"/>
    <w:tbl>
      <w:tblPr>
        <w:tblpPr w:leftFromText="180" w:rightFromText="180" w:vertAnchor="page" w:horzAnchor="margin" w:tblpY="3856"/>
        <w:tblW w:w="0" w:type="auto"/>
        <w:tblLook w:val="04A0" w:firstRow="1" w:lastRow="0" w:firstColumn="1" w:lastColumn="0" w:noHBand="0" w:noVBand="1"/>
      </w:tblPr>
      <w:tblGrid>
        <w:gridCol w:w="9141"/>
        <w:gridCol w:w="1309"/>
      </w:tblGrid>
      <w:tr w:rsidR="00DC1BA8" w:rsidRPr="00DC1BA8" w14:paraId="40902724" w14:textId="77777777" w:rsidTr="00DC1BA8">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BADEA03" w14:textId="77777777" w:rsidR="00DC1BA8" w:rsidRPr="00DC1BA8" w:rsidRDefault="00DC1BA8" w:rsidP="00DC1BA8">
            <w:r w:rsidRPr="00DC1BA8">
              <w:rPr>
                <w:b/>
                <w:bCs/>
              </w:rPr>
              <w:t>Checklist for transferring child protection / safeguarding records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9F7554D" w14:textId="77777777" w:rsidR="00DC1BA8" w:rsidRPr="00DC1BA8" w:rsidRDefault="00DC1BA8" w:rsidP="00DC1BA8">
            <w:r w:rsidRPr="00DC1BA8">
              <w:rPr>
                <w:b/>
                <w:bCs/>
              </w:rPr>
              <w:t>Completed</w:t>
            </w:r>
          </w:p>
        </w:tc>
      </w:tr>
      <w:tr w:rsidR="00DC1BA8" w:rsidRPr="00DC1BA8" w14:paraId="2C250372" w14:textId="77777777" w:rsidTr="00DC1BA8">
        <w:tc>
          <w:tcPr>
            <w:tcW w:w="0" w:type="auto"/>
            <w:tcBorders>
              <w:top w:val="single" w:sz="4" w:space="0" w:color="000000"/>
              <w:left w:val="single" w:sz="4" w:space="0" w:color="000000"/>
              <w:bottom w:val="single" w:sz="4" w:space="0" w:color="000000"/>
              <w:right w:val="single" w:sz="4" w:space="0" w:color="000000"/>
            </w:tcBorders>
            <w:hideMark/>
          </w:tcPr>
          <w:p w14:paraId="753A6472" w14:textId="77777777" w:rsidR="00DC1BA8" w:rsidRPr="00DC1BA8" w:rsidRDefault="00DC1BA8" w:rsidP="00DC1BA8">
            <w:r w:rsidRPr="00DC1BA8">
              <w:t>The child’s safeguarding records are separate to the child’s file</w:t>
            </w:r>
          </w:p>
        </w:tc>
        <w:tc>
          <w:tcPr>
            <w:tcW w:w="0" w:type="auto"/>
            <w:tcBorders>
              <w:top w:val="single" w:sz="4" w:space="0" w:color="000000"/>
              <w:left w:val="single" w:sz="4" w:space="0" w:color="000000"/>
              <w:bottom w:val="single" w:sz="4" w:space="0" w:color="000000"/>
              <w:right w:val="single" w:sz="4" w:space="0" w:color="000000"/>
            </w:tcBorders>
            <w:hideMark/>
          </w:tcPr>
          <w:p w14:paraId="5C2C577B" w14:textId="77777777" w:rsidR="00DC1BA8" w:rsidRPr="00DC1BA8" w:rsidRDefault="00DC1BA8" w:rsidP="00DC1BA8">
            <w:r w:rsidRPr="00DC1BA8">
              <w:rPr>
                <w:rFonts w:ascii="Segoe UI Symbol" w:hAnsi="Segoe UI Symbol" w:cs="Segoe UI Symbol"/>
              </w:rPr>
              <w:t>☐</w:t>
            </w:r>
          </w:p>
        </w:tc>
      </w:tr>
      <w:tr w:rsidR="00DC1BA8" w:rsidRPr="00DC1BA8" w14:paraId="5115D398" w14:textId="77777777" w:rsidTr="00DC1BA8">
        <w:tc>
          <w:tcPr>
            <w:tcW w:w="0" w:type="auto"/>
            <w:tcBorders>
              <w:top w:val="single" w:sz="4" w:space="0" w:color="000000"/>
              <w:left w:val="single" w:sz="4" w:space="0" w:color="000000"/>
              <w:bottom w:val="single" w:sz="4" w:space="0" w:color="000000"/>
              <w:right w:val="single" w:sz="4" w:space="0" w:color="000000"/>
            </w:tcBorders>
            <w:hideMark/>
          </w:tcPr>
          <w:p w14:paraId="2301E643" w14:textId="77777777" w:rsidR="00DC1BA8" w:rsidRPr="00DC1BA8" w:rsidRDefault="00DC1BA8" w:rsidP="00DC1BA8">
            <w:r w:rsidRPr="00DC1BA8">
              <w:t>The safeguarding records are accurate</w:t>
            </w:r>
          </w:p>
        </w:tc>
        <w:tc>
          <w:tcPr>
            <w:tcW w:w="0" w:type="auto"/>
            <w:tcBorders>
              <w:top w:val="single" w:sz="4" w:space="0" w:color="000000"/>
              <w:left w:val="single" w:sz="4" w:space="0" w:color="000000"/>
              <w:bottom w:val="single" w:sz="4" w:space="0" w:color="000000"/>
              <w:right w:val="single" w:sz="4" w:space="0" w:color="000000"/>
            </w:tcBorders>
            <w:hideMark/>
          </w:tcPr>
          <w:p w14:paraId="1AEB5483" w14:textId="77777777" w:rsidR="00DC1BA8" w:rsidRPr="00DC1BA8" w:rsidRDefault="00DC1BA8" w:rsidP="00DC1BA8">
            <w:r w:rsidRPr="00DC1BA8">
              <w:rPr>
                <w:rFonts w:ascii="Segoe UI Symbol" w:hAnsi="Segoe UI Symbol" w:cs="Segoe UI Symbol"/>
              </w:rPr>
              <w:t>☐</w:t>
            </w:r>
          </w:p>
        </w:tc>
      </w:tr>
      <w:tr w:rsidR="00DC1BA8" w:rsidRPr="00DC1BA8" w14:paraId="45F9DC1A" w14:textId="77777777" w:rsidTr="00DC1BA8">
        <w:tc>
          <w:tcPr>
            <w:tcW w:w="0" w:type="auto"/>
            <w:tcBorders>
              <w:top w:val="single" w:sz="4" w:space="0" w:color="000000"/>
              <w:left w:val="single" w:sz="4" w:space="0" w:color="000000"/>
              <w:bottom w:val="single" w:sz="4" w:space="0" w:color="000000"/>
              <w:right w:val="single" w:sz="4" w:space="0" w:color="000000"/>
            </w:tcBorders>
            <w:hideMark/>
          </w:tcPr>
          <w:p w14:paraId="4D635C4A" w14:textId="77777777" w:rsidR="00DC1BA8" w:rsidRPr="00DC1BA8" w:rsidRDefault="00DC1BA8" w:rsidP="00DC1BA8">
            <w:r w:rsidRPr="00DC1BA8">
              <w:t>The record-keeping includes:</w:t>
            </w:r>
          </w:p>
          <w:p w14:paraId="77D85633" w14:textId="77777777" w:rsidR="00DC1BA8" w:rsidRPr="00DC1BA8" w:rsidRDefault="00DC1BA8" w:rsidP="00DC1BA8">
            <w:pPr>
              <w:numPr>
                <w:ilvl w:val="0"/>
                <w:numId w:val="4"/>
              </w:numPr>
            </w:pPr>
            <w:r w:rsidRPr="00DC1BA8">
              <w:t>Details of the concern(s)/incident(s)</w:t>
            </w:r>
          </w:p>
          <w:p w14:paraId="416FE221" w14:textId="77777777" w:rsidR="00DC1BA8" w:rsidRPr="00DC1BA8" w:rsidRDefault="00DC1BA8" w:rsidP="00DC1BA8">
            <w:pPr>
              <w:numPr>
                <w:ilvl w:val="0"/>
                <w:numId w:val="4"/>
              </w:numPr>
            </w:pPr>
            <w:r w:rsidRPr="00DC1BA8">
              <w:t>How the concern was followed up and resolved</w:t>
            </w:r>
          </w:p>
          <w:p w14:paraId="7C42F2B6" w14:textId="77777777" w:rsidR="00DC1BA8" w:rsidRPr="00DC1BA8" w:rsidRDefault="00DC1BA8" w:rsidP="00DC1BA8">
            <w:pPr>
              <w:numPr>
                <w:ilvl w:val="0"/>
                <w:numId w:val="4"/>
              </w:numPr>
            </w:pPr>
            <w:r w:rsidRPr="00DC1BA8">
              <w:t>The actions taken</w:t>
            </w:r>
          </w:p>
          <w:p w14:paraId="2F663172" w14:textId="77777777" w:rsidR="00DC1BA8" w:rsidRPr="00DC1BA8" w:rsidRDefault="00DC1BA8" w:rsidP="00DC1BA8">
            <w:pPr>
              <w:numPr>
                <w:ilvl w:val="0"/>
                <w:numId w:val="4"/>
              </w:numPr>
            </w:pPr>
            <w:r w:rsidRPr="00DC1BA8">
              <w:t>Decisions reached</w:t>
            </w:r>
          </w:p>
          <w:p w14:paraId="7E83A9AB" w14:textId="77777777" w:rsidR="00DC1BA8" w:rsidRPr="00DC1BA8" w:rsidRDefault="00DC1BA8" w:rsidP="00DC1BA8">
            <w:pPr>
              <w:numPr>
                <w:ilvl w:val="0"/>
                <w:numId w:val="4"/>
              </w:numPr>
            </w:pPr>
            <w:r w:rsidRPr="00DC1BA8">
              <w:t>The decision-making rationale</w:t>
            </w:r>
          </w:p>
          <w:p w14:paraId="1C10FB5C" w14:textId="77777777" w:rsidR="00DC1BA8" w:rsidRPr="00DC1BA8" w:rsidRDefault="00DC1BA8" w:rsidP="00DC1BA8">
            <w:pPr>
              <w:numPr>
                <w:ilvl w:val="0"/>
                <w:numId w:val="4"/>
              </w:numPr>
            </w:pPr>
            <w:r w:rsidRPr="00DC1BA8">
              <w:t>The outcome</w:t>
            </w:r>
          </w:p>
        </w:tc>
        <w:tc>
          <w:tcPr>
            <w:tcW w:w="0" w:type="auto"/>
            <w:tcBorders>
              <w:top w:val="single" w:sz="4" w:space="0" w:color="000000"/>
              <w:left w:val="single" w:sz="4" w:space="0" w:color="000000"/>
              <w:bottom w:val="single" w:sz="4" w:space="0" w:color="000000"/>
              <w:right w:val="single" w:sz="4" w:space="0" w:color="000000"/>
            </w:tcBorders>
          </w:tcPr>
          <w:p w14:paraId="5287C42C" w14:textId="77777777" w:rsidR="00DC1BA8" w:rsidRPr="00DC1BA8" w:rsidRDefault="00DC1BA8" w:rsidP="00DC1BA8"/>
          <w:p w14:paraId="3D7DBE53" w14:textId="77777777" w:rsidR="00DC1BA8" w:rsidRPr="00DC1BA8" w:rsidRDefault="00DC1BA8" w:rsidP="00DC1BA8">
            <w:r w:rsidRPr="00DC1BA8">
              <w:rPr>
                <w:rFonts w:ascii="Segoe UI Symbol" w:hAnsi="Segoe UI Symbol" w:cs="Segoe UI Symbol"/>
              </w:rPr>
              <w:t>☐</w:t>
            </w:r>
          </w:p>
          <w:p w14:paraId="1BFB570A" w14:textId="77777777" w:rsidR="00DC1BA8" w:rsidRPr="00DC1BA8" w:rsidRDefault="00DC1BA8" w:rsidP="00DC1BA8">
            <w:r w:rsidRPr="00DC1BA8">
              <w:rPr>
                <w:rFonts w:ascii="Segoe UI Symbol" w:hAnsi="Segoe UI Symbol" w:cs="Segoe UI Symbol"/>
              </w:rPr>
              <w:t>☐</w:t>
            </w:r>
          </w:p>
          <w:p w14:paraId="1446C8CB" w14:textId="77777777" w:rsidR="00DC1BA8" w:rsidRPr="00DC1BA8" w:rsidRDefault="00DC1BA8" w:rsidP="00DC1BA8">
            <w:r w:rsidRPr="00DC1BA8">
              <w:rPr>
                <w:rFonts w:ascii="Segoe UI Symbol" w:hAnsi="Segoe UI Symbol" w:cs="Segoe UI Symbol"/>
              </w:rPr>
              <w:t>☐</w:t>
            </w:r>
          </w:p>
          <w:p w14:paraId="7A91C306" w14:textId="77777777" w:rsidR="00DC1BA8" w:rsidRPr="00DC1BA8" w:rsidRDefault="00DC1BA8" w:rsidP="00DC1BA8">
            <w:r w:rsidRPr="00DC1BA8">
              <w:rPr>
                <w:rFonts w:ascii="Segoe UI Symbol" w:hAnsi="Segoe UI Symbol" w:cs="Segoe UI Symbol"/>
              </w:rPr>
              <w:t>☐</w:t>
            </w:r>
          </w:p>
          <w:p w14:paraId="44F3AE9F" w14:textId="77777777" w:rsidR="00DC1BA8" w:rsidRPr="00DC1BA8" w:rsidRDefault="00DC1BA8" w:rsidP="00DC1BA8">
            <w:r w:rsidRPr="00DC1BA8">
              <w:rPr>
                <w:rFonts w:ascii="Segoe UI Symbol" w:hAnsi="Segoe UI Symbol" w:cs="Segoe UI Symbol"/>
              </w:rPr>
              <w:t>☐</w:t>
            </w:r>
          </w:p>
          <w:p w14:paraId="537EE3E6" w14:textId="77777777" w:rsidR="00DC1BA8" w:rsidRPr="00DC1BA8" w:rsidRDefault="00DC1BA8" w:rsidP="00DC1BA8">
            <w:r w:rsidRPr="00DC1BA8">
              <w:rPr>
                <w:rFonts w:ascii="Segoe UI Symbol" w:hAnsi="Segoe UI Symbol" w:cs="Segoe UI Symbol"/>
              </w:rPr>
              <w:t>☐</w:t>
            </w:r>
          </w:p>
        </w:tc>
      </w:tr>
      <w:tr w:rsidR="00DC1BA8" w:rsidRPr="00DC1BA8" w14:paraId="234272E7" w14:textId="77777777" w:rsidTr="00DC1BA8">
        <w:tc>
          <w:tcPr>
            <w:tcW w:w="0" w:type="auto"/>
            <w:tcBorders>
              <w:top w:val="single" w:sz="4" w:space="0" w:color="000000"/>
              <w:left w:val="single" w:sz="4" w:space="0" w:color="000000"/>
              <w:bottom w:val="single" w:sz="4" w:space="0" w:color="000000"/>
              <w:right w:val="single" w:sz="4" w:space="0" w:color="000000"/>
            </w:tcBorders>
            <w:hideMark/>
          </w:tcPr>
          <w:p w14:paraId="1D7D9A5A" w14:textId="77777777" w:rsidR="00DC1BA8" w:rsidRPr="00DC1BA8" w:rsidRDefault="00DC1BA8" w:rsidP="00DC1BA8">
            <w:r w:rsidRPr="00DC1BA8">
              <w:t xml:space="preserve">There is a clear </w:t>
            </w:r>
            <w:r w:rsidRPr="00DC1BA8">
              <w:rPr>
                <w:b/>
                <w:bCs/>
              </w:rPr>
              <w:t>summary</w:t>
            </w:r>
            <w:r w:rsidRPr="00DC1BA8">
              <w:t xml:space="preserve"> of the current and historic safeguarding concern(s) as well as the full chronology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973E6A" w14:textId="77777777" w:rsidR="00DC1BA8" w:rsidRPr="00DC1BA8" w:rsidRDefault="00DC1BA8" w:rsidP="00DC1BA8">
            <w:r w:rsidRPr="00DC1BA8">
              <w:rPr>
                <w:rFonts w:ascii="Segoe UI Symbol" w:hAnsi="Segoe UI Symbol" w:cs="Segoe UI Symbol"/>
              </w:rPr>
              <w:t>☐</w:t>
            </w:r>
          </w:p>
        </w:tc>
      </w:tr>
      <w:tr w:rsidR="00DC1BA8" w:rsidRPr="00DC1BA8" w14:paraId="6D1A7C9F" w14:textId="77777777" w:rsidTr="00DC1BA8">
        <w:tc>
          <w:tcPr>
            <w:tcW w:w="0" w:type="auto"/>
            <w:tcBorders>
              <w:top w:val="single" w:sz="4" w:space="0" w:color="000000"/>
              <w:left w:val="single" w:sz="4" w:space="0" w:color="000000"/>
              <w:bottom w:val="single" w:sz="4" w:space="0" w:color="000000"/>
              <w:right w:val="single" w:sz="4" w:space="0" w:color="000000"/>
            </w:tcBorders>
            <w:hideMark/>
          </w:tcPr>
          <w:p w14:paraId="473ECE47" w14:textId="77777777" w:rsidR="00DC1BA8" w:rsidRPr="00DC1BA8" w:rsidRDefault="00DC1BA8" w:rsidP="00DC1BA8">
            <w:r w:rsidRPr="00DC1BA8">
              <w:t xml:space="preserve">These records include details of </w:t>
            </w:r>
            <w:r w:rsidRPr="00DC1BA8">
              <w:rPr>
                <w:b/>
                <w:bCs/>
              </w:rPr>
              <w:t>all</w:t>
            </w:r>
            <w:r w:rsidRPr="00DC1BA8">
              <w:t xml:space="preserve"> referrals and involvement including as a minimum, from Children’s Social Care, the Youth Justice Team, and Early Help (regardless of the outcome of these referrals)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7C42C6" w14:textId="77777777" w:rsidR="00DC1BA8" w:rsidRPr="00DC1BA8" w:rsidRDefault="00DC1BA8" w:rsidP="00DC1BA8">
            <w:r w:rsidRPr="00DC1BA8">
              <w:rPr>
                <w:rFonts w:ascii="Segoe UI Symbol" w:hAnsi="Segoe UI Symbol" w:cs="Segoe UI Symbol"/>
              </w:rPr>
              <w:t>☐</w:t>
            </w:r>
          </w:p>
        </w:tc>
      </w:tr>
      <w:tr w:rsidR="00DC1BA8" w:rsidRPr="00DC1BA8" w14:paraId="2C5D79EF" w14:textId="77777777" w:rsidTr="00DC1BA8">
        <w:tc>
          <w:tcPr>
            <w:tcW w:w="0" w:type="auto"/>
            <w:tcBorders>
              <w:top w:val="single" w:sz="4" w:space="0" w:color="000000"/>
              <w:left w:val="single" w:sz="4" w:space="0" w:color="000000"/>
              <w:bottom w:val="single" w:sz="4" w:space="0" w:color="000000"/>
              <w:right w:val="single" w:sz="4" w:space="0" w:color="000000"/>
            </w:tcBorders>
            <w:hideMark/>
          </w:tcPr>
          <w:p w14:paraId="2C2BBFAC" w14:textId="77777777" w:rsidR="00DC1BA8" w:rsidRPr="00DC1BA8" w:rsidRDefault="00DC1BA8" w:rsidP="00DC1BA8">
            <w:r w:rsidRPr="00DC1BA8">
              <w:t xml:space="preserve">The information being shared is considered as </w:t>
            </w:r>
            <w:r w:rsidRPr="00DC1BA8">
              <w:rPr>
                <w:b/>
                <w:bCs/>
              </w:rPr>
              <w:t>necessary, proportionate for the intended purpose, relevant, adequate, and accurate</w:t>
            </w:r>
            <w:r w:rsidRPr="00DC1BA8">
              <w:rPr>
                <w:b/>
                <w:bCs/>
              </w:rPr>
              <w:br/>
            </w:r>
            <w:r w:rsidRPr="00DC1BA8">
              <w:rPr>
                <w:b/>
                <w:bCs/>
              </w:rPr>
              <w:br/>
              <w:t>NB</w:t>
            </w:r>
            <w:r w:rsidRPr="00DC1BA8">
              <w:t xml:space="preserve"> – as a general principle the ICO supports the sharing of information for safeguarding purposes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64F025" w14:textId="77777777" w:rsidR="00DC1BA8" w:rsidRPr="00DC1BA8" w:rsidRDefault="00DC1BA8" w:rsidP="00DC1BA8">
            <w:r w:rsidRPr="00DC1BA8">
              <w:rPr>
                <w:rFonts w:ascii="Segoe UI Symbol" w:hAnsi="Segoe UI Symbol" w:cs="Segoe UI Symbol"/>
              </w:rPr>
              <w:t>☐</w:t>
            </w:r>
          </w:p>
        </w:tc>
      </w:tr>
      <w:tr w:rsidR="00DC1BA8" w:rsidRPr="00DC1BA8" w14:paraId="072B0C00" w14:textId="77777777" w:rsidTr="00DC1BA8">
        <w:tc>
          <w:tcPr>
            <w:tcW w:w="0" w:type="auto"/>
            <w:tcBorders>
              <w:top w:val="single" w:sz="4" w:space="0" w:color="000000"/>
              <w:left w:val="single" w:sz="4" w:space="0" w:color="000000"/>
              <w:bottom w:val="single" w:sz="4" w:space="0" w:color="000000"/>
              <w:right w:val="single" w:sz="4" w:space="0" w:color="000000"/>
            </w:tcBorders>
            <w:hideMark/>
          </w:tcPr>
          <w:p w14:paraId="191B8C09" w14:textId="77777777" w:rsidR="00DC1BA8" w:rsidRPr="00DC1BA8" w:rsidRDefault="00DC1BA8" w:rsidP="00DC1BA8">
            <w:r w:rsidRPr="00DC1BA8">
              <w:t xml:space="preserve">Where there are current safeguarding concerns, a </w:t>
            </w:r>
            <w:r w:rsidRPr="00DC1BA8">
              <w:rPr>
                <w:b/>
                <w:bCs/>
              </w:rPr>
              <w:t xml:space="preserve">verbal handover </w:t>
            </w:r>
            <w:r w:rsidRPr="00DC1BA8">
              <w:t>will also take place with the receiving school’s DSL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D7F050" w14:textId="77777777" w:rsidR="00DC1BA8" w:rsidRPr="00DC1BA8" w:rsidRDefault="00DC1BA8" w:rsidP="00DC1BA8">
            <w:r w:rsidRPr="00DC1BA8">
              <w:rPr>
                <w:rFonts w:ascii="Segoe UI Symbol" w:hAnsi="Segoe UI Symbol" w:cs="Segoe UI Symbol"/>
              </w:rPr>
              <w:t>☐</w:t>
            </w:r>
          </w:p>
        </w:tc>
      </w:tr>
      <w:tr w:rsidR="00DC1BA8" w:rsidRPr="00DC1BA8" w14:paraId="7C1323E6" w14:textId="77777777" w:rsidTr="00DC1BA8">
        <w:tc>
          <w:tcPr>
            <w:tcW w:w="0" w:type="auto"/>
            <w:tcBorders>
              <w:top w:val="single" w:sz="4" w:space="0" w:color="000000"/>
              <w:left w:val="single" w:sz="4" w:space="0" w:color="000000"/>
              <w:bottom w:val="single" w:sz="4" w:space="0" w:color="000000"/>
              <w:right w:val="single" w:sz="4" w:space="0" w:color="000000"/>
            </w:tcBorders>
            <w:hideMark/>
          </w:tcPr>
          <w:p w14:paraId="197814CC" w14:textId="77777777" w:rsidR="00DC1BA8" w:rsidRPr="00DC1BA8" w:rsidRDefault="00DC1BA8" w:rsidP="00DC1BA8">
            <w:r w:rsidRPr="00DC1BA8">
              <w:t>The relevant safeguarding records have been sent to the receiving school or establishment (</w:t>
            </w:r>
            <w:r w:rsidRPr="00DC1BA8">
              <w:rPr>
                <w:b/>
                <w:bCs/>
              </w:rPr>
              <w:t>within 5 days</w:t>
            </w:r>
            <w:r w:rsidRPr="00DC1BA8">
              <w:t xml:space="preserve"> for an in-year transfer or within the first 5 days of the start of a new term when a pupil moves schools)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C2A3D0" w14:textId="77777777" w:rsidR="00DC1BA8" w:rsidRPr="00DC1BA8" w:rsidRDefault="00DC1BA8" w:rsidP="00DC1BA8">
            <w:r w:rsidRPr="00DC1BA8">
              <w:rPr>
                <w:rFonts w:ascii="Segoe UI Symbol" w:hAnsi="Segoe UI Symbol" w:cs="Segoe UI Symbol"/>
              </w:rPr>
              <w:t>☐</w:t>
            </w:r>
          </w:p>
        </w:tc>
      </w:tr>
      <w:tr w:rsidR="00DC1BA8" w:rsidRPr="00DC1BA8" w14:paraId="302B4F2E" w14:textId="77777777" w:rsidTr="00DC1BA8">
        <w:tc>
          <w:tcPr>
            <w:tcW w:w="0" w:type="auto"/>
            <w:tcBorders>
              <w:top w:val="single" w:sz="4" w:space="0" w:color="000000"/>
              <w:left w:val="single" w:sz="4" w:space="0" w:color="000000"/>
              <w:bottom w:val="single" w:sz="4" w:space="0" w:color="000000"/>
              <w:right w:val="single" w:sz="4" w:space="0" w:color="000000"/>
            </w:tcBorders>
            <w:hideMark/>
          </w:tcPr>
          <w:p w14:paraId="05551762" w14:textId="77777777" w:rsidR="00DC1BA8" w:rsidRPr="00DC1BA8" w:rsidRDefault="00DC1BA8" w:rsidP="00DC1BA8">
            <w:r w:rsidRPr="00DC1BA8">
              <w:t xml:space="preserve">The safeguarding file has been sent </w:t>
            </w:r>
            <w:r w:rsidRPr="00DC1BA8">
              <w:rPr>
                <w:b/>
                <w:bCs/>
              </w:rPr>
              <w:t xml:space="preserve">securely </w:t>
            </w:r>
            <w:r w:rsidRPr="00DC1BA8">
              <w:t>(including password protected where possible)</w:t>
            </w:r>
            <w:r w:rsidRPr="00DC1BA8">
              <w:rPr>
                <w:b/>
                <w:bCs/>
              </w:rPr>
              <w:t xml:space="preserve"> and separately</w:t>
            </w:r>
            <w:r w:rsidRPr="00DC1BA8">
              <w:t xml:space="preserve"> from the main pupil file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6EC293" w14:textId="77777777" w:rsidR="00DC1BA8" w:rsidRPr="00DC1BA8" w:rsidRDefault="00DC1BA8" w:rsidP="00DC1BA8">
            <w:r w:rsidRPr="00DC1BA8">
              <w:rPr>
                <w:rFonts w:ascii="Segoe UI Symbol" w:hAnsi="Segoe UI Symbol" w:cs="Segoe UI Symbol"/>
              </w:rPr>
              <w:t>☐</w:t>
            </w:r>
          </w:p>
        </w:tc>
      </w:tr>
      <w:tr w:rsidR="00DC1BA8" w:rsidRPr="00DC1BA8" w14:paraId="2F6A032B" w14:textId="77777777" w:rsidTr="00DC1BA8">
        <w:tc>
          <w:tcPr>
            <w:tcW w:w="0" w:type="auto"/>
            <w:tcBorders>
              <w:top w:val="single" w:sz="4" w:space="0" w:color="000000"/>
              <w:left w:val="single" w:sz="4" w:space="0" w:color="000000"/>
              <w:bottom w:val="single" w:sz="4" w:space="0" w:color="000000"/>
              <w:right w:val="single" w:sz="4" w:space="0" w:color="000000"/>
            </w:tcBorders>
            <w:hideMark/>
          </w:tcPr>
          <w:p w14:paraId="08896005" w14:textId="77777777" w:rsidR="00DC1BA8" w:rsidRPr="00DC1BA8" w:rsidRDefault="00DC1BA8" w:rsidP="00DC1BA8">
            <w:r w:rsidRPr="00DC1BA8">
              <w:t xml:space="preserve">A </w:t>
            </w:r>
            <w:r w:rsidRPr="00DC1BA8">
              <w:rPr>
                <w:b/>
                <w:bCs/>
              </w:rPr>
              <w:t>confirmation receipt</w:t>
            </w:r>
            <w:r w:rsidRPr="00DC1BA8">
              <w:t xml:space="preserve"> from the receiving school or establishment has been obtained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355E29" w14:textId="77777777" w:rsidR="00DC1BA8" w:rsidRPr="00DC1BA8" w:rsidRDefault="00DC1BA8" w:rsidP="00DC1BA8">
            <w:r w:rsidRPr="00DC1BA8">
              <w:rPr>
                <w:rFonts w:ascii="Segoe UI Symbol" w:hAnsi="Segoe UI Symbol" w:cs="Segoe UI Symbol"/>
              </w:rPr>
              <w:t>☐</w:t>
            </w:r>
          </w:p>
        </w:tc>
      </w:tr>
    </w:tbl>
    <w:p w14:paraId="11084BE9" w14:textId="77777777" w:rsidR="00DC1BA8" w:rsidRPr="00DC1BA8" w:rsidRDefault="00DC1BA8" w:rsidP="00DC1BA8"/>
    <w:p w14:paraId="0654E178" w14:textId="77777777" w:rsidR="00DC1BA8" w:rsidRPr="00DC1BA8" w:rsidRDefault="00DC1BA8" w:rsidP="00DC1BA8"/>
    <w:p w14:paraId="015A7870" w14:textId="77777777" w:rsidR="00DC1BA8" w:rsidRPr="00DC1BA8" w:rsidRDefault="00DC1BA8" w:rsidP="00DC1BA8">
      <w:r w:rsidRPr="00DC1BA8">
        <w:br w:type="page"/>
      </w:r>
    </w:p>
    <w:p w14:paraId="06CB0AE0" w14:textId="77777777" w:rsidR="00DC1BA8" w:rsidRPr="00DC1BA8" w:rsidRDefault="00DC1BA8" w:rsidP="00DC1BA8">
      <w:pPr>
        <w:rPr>
          <w:color w:val="2F5496" w:themeColor="accent1" w:themeShade="BF"/>
          <w:sz w:val="28"/>
          <w:szCs w:val="28"/>
        </w:rPr>
      </w:pPr>
      <w:r w:rsidRPr="00DC1BA8">
        <w:rPr>
          <w:color w:val="2F5496" w:themeColor="accent1" w:themeShade="BF"/>
          <w:sz w:val="28"/>
          <w:szCs w:val="28"/>
        </w:rPr>
        <w:t>Appendix C – CP file transfer record and receipt</w:t>
      </w:r>
    </w:p>
    <w:p w14:paraId="366CF0F8" w14:textId="77777777" w:rsidR="00DC1BA8" w:rsidRPr="00DC1BA8" w:rsidRDefault="00DC1BA8" w:rsidP="00DC1BA8">
      <w:r w:rsidRPr="00DC1BA8">
        <w:t>This form is offered as a means of settings recording the transfer of CP files.</w:t>
      </w:r>
    </w:p>
    <w:p w14:paraId="0C6524EA" w14:textId="77777777" w:rsidR="00DC1BA8" w:rsidRPr="00DC1BA8" w:rsidRDefault="00DC1BA8" w:rsidP="00DC1BA8"/>
    <w:p w14:paraId="1F45D377" w14:textId="77777777" w:rsidR="00DC1BA8" w:rsidRPr="00DC1BA8" w:rsidRDefault="00DC1BA8" w:rsidP="00DC1BA8">
      <w:r w:rsidRPr="00DC1BA8">
        <w:rPr>
          <w:b/>
          <w:bCs/>
        </w:rPr>
        <w:t>Part 1: to be completed by the transferring setting</w:t>
      </w:r>
    </w:p>
    <w:p w14:paraId="54CE4762" w14:textId="77777777" w:rsidR="00DC1BA8" w:rsidRPr="00DC1BA8" w:rsidRDefault="00DC1BA8" w:rsidP="00DC1BA8"/>
    <w:tbl>
      <w:tblPr>
        <w:tblStyle w:val="TableGrid"/>
        <w:tblW w:w="0" w:type="auto"/>
        <w:tblLook w:val="04A0" w:firstRow="1" w:lastRow="0" w:firstColumn="1" w:lastColumn="0" w:noHBand="0" w:noVBand="1"/>
      </w:tblPr>
      <w:tblGrid>
        <w:gridCol w:w="5225"/>
        <w:gridCol w:w="5225"/>
      </w:tblGrid>
      <w:tr w:rsidR="00DC1BA8" w:rsidRPr="00DC1BA8" w14:paraId="4984ED12" w14:textId="77777777" w:rsidTr="00DC1BA8">
        <w:tc>
          <w:tcPr>
            <w:tcW w:w="5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955B90" w14:textId="77777777" w:rsidR="00DC1BA8" w:rsidRPr="00DC1BA8" w:rsidRDefault="00DC1BA8" w:rsidP="00DC1BA8">
            <w:r w:rsidRPr="00DC1BA8">
              <w:t>Name of pupil:</w:t>
            </w:r>
          </w:p>
        </w:tc>
        <w:tc>
          <w:tcPr>
            <w:tcW w:w="5225" w:type="dxa"/>
            <w:tcBorders>
              <w:top w:val="single" w:sz="4" w:space="0" w:color="auto"/>
              <w:left w:val="single" w:sz="4" w:space="0" w:color="auto"/>
              <w:bottom w:val="single" w:sz="4" w:space="0" w:color="auto"/>
              <w:right w:val="single" w:sz="4" w:space="0" w:color="auto"/>
            </w:tcBorders>
          </w:tcPr>
          <w:p w14:paraId="64E6586F" w14:textId="77777777" w:rsidR="00DC1BA8" w:rsidRPr="00DC1BA8" w:rsidRDefault="00DC1BA8" w:rsidP="00DC1BA8"/>
          <w:p w14:paraId="73DB9235" w14:textId="77777777" w:rsidR="00DC1BA8" w:rsidRPr="00DC1BA8" w:rsidRDefault="00DC1BA8" w:rsidP="00DC1BA8"/>
        </w:tc>
      </w:tr>
      <w:tr w:rsidR="00DC1BA8" w:rsidRPr="00DC1BA8" w14:paraId="52DC75A6" w14:textId="77777777" w:rsidTr="00DC1BA8">
        <w:tc>
          <w:tcPr>
            <w:tcW w:w="5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87A216" w14:textId="77777777" w:rsidR="00DC1BA8" w:rsidRPr="00DC1BA8" w:rsidRDefault="00DC1BA8" w:rsidP="00DC1BA8">
            <w:r w:rsidRPr="00DC1BA8">
              <w:t>Date of birth:</w:t>
            </w:r>
          </w:p>
        </w:tc>
        <w:tc>
          <w:tcPr>
            <w:tcW w:w="5225" w:type="dxa"/>
            <w:tcBorders>
              <w:top w:val="single" w:sz="4" w:space="0" w:color="auto"/>
              <w:left w:val="single" w:sz="4" w:space="0" w:color="auto"/>
              <w:bottom w:val="single" w:sz="4" w:space="0" w:color="auto"/>
              <w:right w:val="single" w:sz="4" w:space="0" w:color="auto"/>
            </w:tcBorders>
          </w:tcPr>
          <w:p w14:paraId="6D61D199" w14:textId="77777777" w:rsidR="00DC1BA8" w:rsidRPr="00DC1BA8" w:rsidRDefault="00DC1BA8" w:rsidP="00DC1BA8"/>
          <w:p w14:paraId="5CB2CFD8" w14:textId="77777777" w:rsidR="00DC1BA8" w:rsidRPr="00DC1BA8" w:rsidRDefault="00DC1BA8" w:rsidP="00DC1BA8"/>
        </w:tc>
      </w:tr>
      <w:tr w:rsidR="00DC1BA8" w:rsidRPr="00DC1BA8" w14:paraId="018BABFD" w14:textId="77777777" w:rsidTr="00DC1BA8">
        <w:tc>
          <w:tcPr>
            <w:tcW w:w="5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9A3586" w14:textId="77777777" w:rsidR="00DC1BA8" w:rsidRPr="00DC1BA8" w:rsidRDefault="00DC1BA8" w:rsidP="00DC1BA8">
            <w:r w:rsidRPr="00DC1BA8">
              <w:t>Name of transferring setting:</w:t>
            </w:r>
          </w:p>
        </w:tc>
        <w:tc>
          <w:tcPr>
            <w:tcW w:w="5225" w:type="dxa"/>
            <w:tcBorders>
              <w:top w:val="single" w:sz="4" w:space="0" w:color="auto"/>
              <w:left w:val="single" w:sz="4" w:space="0" w:color="auto"/>
              <w:bottom w:val="single" w:sz="4" w:space="0" w:color="auto"/>
              <w:right w:val="single" w:sz="4" w:space="0" w:color="auto"/>
            </w:tcBorders>
          </w:tcPr>
          <w:p w14:paraId="2D0435D0" w14:textId="77777777" w:rsidR="00DC1BA8" w:rsidRPr="00DC1BA8" w:rsidRDefault="00DC1BA8" w:rsidP="00DC1BA8"/>
          <w:p w14:paraId="15914834" w14:textId="77777777" w:rsidR="00DC1BA8" w:rsidRPr="00DC1BA8" w:rsidRDefault="00DC1BA8" w:rsidP="00DC1BA8"/>
        </w:tc>
      </w:tr>
      <w:tr w:rsidR="00DC1BA8" w:rsidRPr="00DC1BA8" w14:paraId="50DDD854" w14:textId="77777777" w:rsidTr="00DC1BA8">
        <w:tc>
          <w:tcPr>
            <w:tcW w:w="5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51CC1E" w14:textId="77777777" w:rsidR="00DC1BA8" w:rsidRPr="00DC1BA8" w:rsidRDefault="00DC1BA8" w:rsidP="00DC1BA8">
            <w:r w:rsidRPr="00DC1BA8">
              <w:t>Address of transferring setting:</w:t>
            </w:r>
          </w:p>
        </w:tc>
        <w:tc>
          <w:tcPr>
            <w:tcW w:w="5225" w:type="dxa"/>
            <w:tcBorders>
              <w:top w:val="single" w:sz="4" w:space="0" w:color="auto"/>
              <w:left w:val="single" w:sz="4" w:space="0" w:color="auto"/>
              <w:bottom w:val="single" w:sz="4" w:space="0" w:color="auto"/>
              <w:right w:val="single" w:sz="4" w:space="0" w:color="auto"/>
            </w:tcBorders>
          </w:tcPr>
          <w:p w14:paraId="6B10987A" w14:textId="77777777" w:rsidR="00DC1BA8" w:rsidRPr="00DC1BA8" w:rsidRDefault="00DC1BA8" w:rsidP="00DC1BA8"/>
          <w:p w14:paraId="76B6761B" w14:textId="77777777" w:rsidR="00DC1BA8" w:rsidRPr="00DC1BA8" w:rsidRDefault="00DC1BA8" w:rsidP="00DC1BA8"/>
        </w:tc>
      </w:tr>
      <w:tr w:rsidR="00DC1BA8" w:rsidRPr="00DC1BA8" w14:paraId="31BA9FB3" w14:textId="77777777" w:rsidTr="00DC1BA8">
        <w:tc>
          <w:tcPr>
            <w:tcW w:w="5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C0E55B" w14:textId="77777777" w:rsidR="00DC1BA8" w:rsidRPr="00DC1BA8" w:rsidRDefault="00DC1BA8" w:rsidP="00DC1BA8">
            <w:r w:rsidRPr="00DC1BA8">
              <w:t>Method of delivery (hand, secure post, electronic)</w:t>
            </w:r>
          </w:p>
        </w:tc>
        <w:tc>
          <w:tcPr>
            <w:tcW w:w="5225" w:type="dxa"/>
            <w:tcBorders>
              <w:top w:val="single" w:sz="4" w:space="0" w:color="auto"/>
              <w:left w:val="single" w:sz="4" w:space="0" w:color="auto"/>
              <w:bottom w:val="single" w:sz="4" w:space="0" w:color="auto"/>
              <w:right w:val="single" w:sz="4" w:space="0" w:color="auto"/>
            </w:tcBorders>
          </w:tcPr>
          <w:p w14:paraId="282BC1E8" w14:textId="77777777" w:rsidR="00DC1BA8" w:rsidRPr="00DC1BA8" w:rsidRDefault="00DC1BA8" w:rsidP="00DC1BA8"/>
        </w:tc>
      </w:tr>
      <w:tr w:rsidR="00DC1BA8" w:rsidRPr="00DC1BA8" w14:paraId="287570FF" w14:textId="77777777" w:rsidTr="00DC1BA8">
        <w:tc>
          <w:tcPr>
            <w:tcW w:w="5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D5544" w14:textId="77777777" w:rsidR="00DC1BA8" w:rsidRPr="00DC1BA8" w:rsidRDefault="00DC1BA8" w:rsidP="00DC1BA8">
            <w:r w:rsidRPr="00DC1BA8">
              <w:t>Name of person at receiving school the file is being transferred to:</w:t>
            </w:r>
          </w:p>
        </w:tc>
        <w:tc>
          <w:tcPr>
            <w:tcW w:w="5225" w:type="dxa"/>
            <w:tcBorders>
              <w:top w:val="single" w:sz="4" w:space="0" w:color="auto"/>
              <w:left w:val="single" w:sz="4" w:space="0" w:color="auto"/>
              <w:bottom w:val="single" w:sz="4" w:space="0" w:color="auto"/>
              <w:right w:val="single" w:sz="4" w:space="0" w:color="auto"/>
            </w:tcBorders>
          </w:tcPr>
          <w:p w14:paraId="4C0CF73B" w14:textId="77777777" w:rsidR="00DC1BA8" w:rsidRPr="00DC1BA8" w:rsidRDefault="00DC1BA8" w:rsidP="00DC1BA8"/>
        </w:tc>
      </w:tr>
      <w:tr w:rsidR="00DC1BA8" w:rsidRPr="00DC1BA8" w14:paraId="3288C5BE" w14:textId="77777777" w:rsidTr="00DC1BA8">
        <w:tc>
          <w:tcPr>
            <w:tcW w:w="5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7CA2F4" w14:textId="77777777" w:rsidR="00DC1BA8" w:rsidRPr="00DC1BA8" w:rsidRDefault="00DC1BA8" w:rsidP="00DC1BA8">
            <w:r w:rsidRPr="00DC1BA8">
              <w:t>Name and role of person at transferring school responsible for this handover</w:t>
            </w:r>
          </w:p>
        </w:tc>
        <w:tc>
          <w:tcPr>
            <w:tcW w:w="5225" w:type="dxa"/>
            <w:tcBorders>
              <w:top w:val="single" w:sz="4" w:space="0" w:color="auto"/>
              <w:left w:val="single" w:sz="4" w:space="0" w:color="auto"/>
              <w:bottom w:val="single" w:sz="4" w:space="0" w:color="auto"/>
              <w:right w:val="single" w:sz="4" w:space="0" w:color="auto"/>
            </w:tcBorders>
          </w:tcPr>
          <w:p w14:paraId="14844CF3" w14:textId="77777777" w:rsidR="00DC1BA8" w:rsidRPr="00DC1BA8" w:rsidRDefault="00DC1BA8" w:rsidP="00DC1BA8"/>
        </w:tc>
      </w:tr>
      <w:tr w:rsidR="00DC1BA8" w:rsidRPr="00DC1BA8" w14:paraId="39D7374E" w14:textId="77777777" w:rsidTr="00DC1BA8">
        <w:tc>
          <w:tcPr>
            <w:tcW w:w="5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16DE18" w14:textId="77777777" w:rsidR="00DC1BA8" w:rsidRPr="00DC1BA8" w:rsidRDefault="00DC1BA8" w:rsidP="00DC1BA8">
            <w:r w:rsidRPr="00DC1BA8">
              <w:t>Signature:</w:t>
            </w:r>
          </w:p>
        </w:tc>
        <w:tc>
          <w:tcPr>
            <w:tcW w:w="5225" w:type="dxa"/>
            <w:tcBorders>
              <w:top w:val="single" w:sz="4" w:space="0" w:color="auto"/>
              <w:left w:val="single" w:sz="4" w:space="0" w:color="auto"/>
              <w:bottom w:val="single" w:sz="4" w:space="0" w:color="auto"/>
              <w:right w:val="single" w:sz="4" w:space="0" w:color="auto"/>
            </w:tcBorders>
          </w:tcPr>
          <w:p w14:paraId="3C5310EA" w14:textId="77777777" w:rsidR="00DC1BA8" w:rsidRPr="00DC1BA8" w:rsidRDefault="00DC1BA8" w:rsidP="00DC1BA8"/>
          <w:p w14:paraId="59BCC4D0" w14:textId="77777777" w:rsidR="00DC1BA8" w:rsidRPr="00DC1BA8" w:rsidRDefault="00DC1BA8" w:rsidP="00DC1BA8"/>
        </w:tc>
      </w:tr>
    </w:tbl>
    <w:p w14:paraId="107179B7" w14:textId="77777777" w:rsidR="00DC1BA8" w:rsidRPr="00DC1BA8" w:rsidRDefault="00DC1BA8" w:rsidP="00DC1BA8"/>
    <w:p w14:paraId="6C5714CE" w14:textId="77777777" w:rsidR="00DC1BA8" w:rsidRPr="00DC1BA8" w:rsidRDefault="00DC1BA8" w:rsidP="00DC1BA8"/>
    <w:p w14:paraId="63C60CEF" w14:textId="77777777" w:rsidR="00DC1BA8" w:rsidRPr="00DC1BA8" w:rsidRDefault="00DC1BA8" w:rsidP="00DC1BA8">
      <w:pPr>
        <w:rPr>
          <w:b/>
        </w:rPr>
      </w:pPr>
      <w:r w:rsidRPr="00DC1BA8">
        <w:rPr>
          <w:b/>
        </w:rPr>
        <w:t>Part 2: to be completed by receiving setting</w:t>
      </w:r>
    </w:p>
    <w:p w14:paraId="3FEB0E75" w14:textId="77777777" w:rsidR="00DC1BA8" w:rsidRPr="00DC1BA8" w:rsidRDefault="00DC1BA8" w:rsidP="00DC1BA8">
      <w:pPr>
        <w:rPr>
          <w:b/>
        </w:rPr>
      </w:pPr>
    </w:p>
    <w:tbl>
      <w:tblPr>
        <w:tblStyle w:val="TableGrid"/>
        <w:tblW w:w="0" w:type="auto"/>
        <w:tblLook w:val="04A0" w:firstRow="1" w:lastRow="0" w:firstColumn="1" w:lastColumn="0" w:noHBand="0" w:noVBand="1"/>
      </w:tblPr>
      <w:tblGrid>
        <w:gridCol w:w="5225"/>
        <w:gridCol w:w="5225"/>
      </w:tblGrid>
      <w:tr w:rsidR="00DC1BA8" w:rsidRPr="00DC1BA8" w14:paraId="2A7AA3DD" w14:textId="77777777" w:rsidTr="00DC1BA8">
        <w:tc>
          <w:tcPr>
            <w:tcW w:w="5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66BFB" w14:textId="77777777" w:rsidR="00DC1BA8" w:rsidRPr="00DC1BA8" w:rsidRDefault="00DC1BA8" w:rsidP="00DC1BA8">
            <w:r w:rsidRPr="00DC1BA8">
              <w:t>Name of transferring setting:</w:t>
            </w:r>
          </w:p>
        </w:tc>
        <w:tc>
          <w:tcPr>
            <w:tcW w:w="5225" w:type="dxa"/>
            <w:tcBorders>
              <w:top w:val="single" w:sz="4" w:space="0" w:color="auto"/>
              <w:left w:val="single" w:sz="4" w:space="0" w:color="auto"/>
              <w:bottom w:val="single" w:sz="4" w:space="0" w:color="auto"/>
              <w:right w:val="single" w:sz="4" w:space="0" w:color="auto"/>
            </w:tcBorders>
          </w:tcPr>
          <w:p w14:paraId="20B94EFB" w14:textId="77777777" w:rsidR="00DC1BA8" w:rsidRPr="00DC1BA8" w:rsidRDefault="00DC1BA8" w:rsidP="00DC1BA8"/>
          <w:p w14:paraId="0017C203" w14:textId="77777777" w:rsidR="00DC1BA8" w:rsidRPr="00DC1BA8" w:rsidRDefault="00DC1BA8" w:rsidP="00DC1BA8"/>
        </w:tc>
      </w:tr>
      <w:tr w:rsidR="00DC1BA8" w:rsidRPr="00DC1BA8" w14:paraId="2160086A" w14:textId="77777777" w:rsidTr="00DC1BA8">
        <w:tc>
          <w:tcPr>
            <w:tcW w:w="5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ED26A9" w14:textId="77777777" w:rsidR="00DC1BA8" w:rsidRPr="00DC1BA8" w:rsidRDefault="00DC1BA8" w:rsidP="00DC1BA8">
            <w:r w:rsidRPr="00DC1BA8">
              <w:t>Address of transferring setting:</w:t>
            </w:r>
          </w:p>
        </w:tc>
        <w:tc>
          <w:tcPr>
            <w:tcW w:w="5225" w:type="dxa"/>
            <w:tcBorders>
              <w:top w:val="single" w:sz="4" w:space="0" w:color="auto"/>
              <w:left w:val="single" w:sz="4" w:space="0" w:color="auto"/>
              <w:bottom w:val="single" w:sz="4" w:space="0" w:color="auto"/>
              <w:right w:val="single" w:sz="4" w:space="0" w:color="auto"/>
            </w:tcBorders>
          </w:tcPr>
          <w:p w14:paraId="4DF0EC8C" w14:textId="77777777" w:rsidR="00DC1BA8" w:rsidRPr="00DC1BA8" w:rsidRDefault="00DC1BA8" w:rsidP="00DC1BA8"/>
          <w:p w14:paraId="2EAF97D1" w14:textId="77777777" w:rsidR="00DC1BA8" w:rsidRPr="00DC1BA8" w:rsidRDefault="00DC1BA8" w:rsidP="00DC1BA8"/>
        </w:tc>
      </w:tr>
      <w:tr w:rsidR="00DC1BA8" w:rsidRPr="00DC1BA8" w14:paraId="0E7161F8" w14:textId="77777777" w:rsidTr="00DC1BA8">
        <w:tc>
          <w:tcPr>
            <w:tcW w:w="5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2F9C07" w14:textId="77777777" w:rsidR="00DC1BA8" w:rsidRPr="00DC1BA8" w:rsidRDefault="00DC1BA8" w:rsidP="00DC1BA8">
            <w:r w:rsidRPr="00DC1BA8">
              <w:t>Name of person receiving the file at the transferring:</w:t>
            </w:r>
          </w:p>
        </w:tc>
        <w:tc>
          <w:tcPr>
            <w:tcW w:w="5225" w:type="dxa"/>
            <w:tcBorders>
              <w:top w:val="single" w:sz="4" w:space="0" w:color="auto"/>
              <w:left w:val="single" w:sz="4" w:space="0" w:color="auto"/>
              <w:bottom w:val="single" w:sz="4" w:space="0" w:color="auto"/>
              <w:right w:val="single" w:sz="4" w:space="0" w:color="auto"/>
            </w:tcBorders>
          </w:tcPr>
          <w:p w14:paraId="4981AA5C" w14:textId="77777777" w:rsidR="00DC1BA8" w:rsidRPr="00DC1BA8" w:rsidRDefault="00DC1BA8" w:rsidP="00DC1BA8"/>
        </w:tc>
      </w:tr>
      <w:tr w:rsidR="00DC1BA8" w:rsidRPr="00DC1BA8" w14:paraId="78E0EB28" w14:textId="77777777" w:rsidTr="00DC1BA8">
        <w:tc>
          <w:tcPr>
            <w:tcW w:w="5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812B4" w14:textId="77777777" w:rsidR="00DC1BA8" w:rsidRPr="00DC1BA8" w:rsidRDefault="00DC1BA8" w:rsidP="00DC1BA8">
            <w:r w:rsidRPr="00DC1BA8">
              <w:t>Date received:</w:t>
            </w:r>
          </w:p>
        </w:tc>
        <w:tc>
          <w:tcPr>
            <w:tcW w:w="5225" w:type="dxa"/>
            <w:tcBorders>
              <w:top w:val="single" w:sz="4" w:space="0" w:color="auto"/>
              <w:left w:val="single" w:sz="4" w:space="0" w:color="auto"/>
              <w:bottom w:val="single" w:sz="4" w:space="0" w:color="auto"/>
              <w:right w:val="single" w:sz="4" w:space="0" w:color="auto"/>
            </w:tcBorders>
          </w:tcPr>
          <w:p w14:paraId="4C82524A" w14:textId="77777777" w:rsidR="00DC1BA8" w:rsidRPr="00DC1BA8" w:rsidRDefault="00DC1BA8" w:rsidP="00DC1BA8"/>
          <w:p w14:paraId="3E9BC4FD" w14:textId="77777777" w:rsidR="00DC1BA8" w:rsidRPr="00DC1BA8" w:rsidRDefault="00DC1BA8" w:rsidP="00DC1BA8"/>
        </w:tc>
      </w:tr>
      <w:tr w:rsidR="00DC1BA8" w:rsidRPr="00DC1BA8" w14:paraId="2EAC503D" w14:textId="77777777" w:rsidTr="00DC1BA8">
        <w:tc>
          <w:tcPr>
            <w:tcW w:w="5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A6826" w14:textId="77777777" w:rsidR="00DC1BA8" w:rsidRPr="00DC1BA8" w:rsidRDefault="00DC1BA8" w:rsidP="00DC1BA8">
            <w:r w:rsidRPr="00DC1BA8">
              <w:t>Date confirmation of receipt sent:</w:t>
            </w:r>
          </w:p>
        </w:tc>
        <w:tc>
          <w:tcPr>
            <w:tcW w:w="5225" w:type="dxa"/>
            <w:tcBorders>
              <w:top w:val="single" w:sz="4" w:space="0" w:color="auto"/>
              <w:left w:val="single" w:sz="4" w:space="0" w:color="auto"/>
              <w:bottom w:val="single" w:sz="4" w:space="0" w:color="auto"/>
              <w:right w:val="single" w:sz="4" w:space="0" w:color="auto"/>
            </w:tcBorders>
          </w:tcPr>
          <w:p w14:paraId="0F6A5525" w14:textId="77777777" w:rsidR="00DC1BA8" w:rsidRPr="00DC1BA8" w:rsidRDefault="00DC1BA8" w:rsidP="00DC1BA8"/>
          <w:p w14:paraId="7D513006" w14:textId="77777777" w:rsidR="00DC1BA8" w:rsidRPr="00DC1BA8" w:rsidRDefault="00DC1BA8" w:rsidP="00DC1BA8"/>
        </w:tc>
      </w:tr>
      <w:tr w:rsidR="00DC1BA8" w:rsidRPr="00DC1BA8" w14:paraId="22CF96A7" w14:textId="77777777" w:rsidTr="00DC1BA8">
        <w:tc>
          <w:tcPr>
            <w:tcW w:w="5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F09F5" w14:textId="77777777" w:rsidR="00DC1BA8" w:rsidRPr="00DC1BA8" w:rsidRDefault="00DC1BA8" w:rsidP="00DC1BA8">
            <w:r w:rsidRPr="00DC1BA8">
              <w:t>Signature:</w:t>
            </w:r>
          </w:p>
        </w:tc>
        <w:tc>
          <w:tcPr>
            <w:tcW w:w="5225" w:type="dxa"/>
            <w:tcBorders>
              <w:top w:val="single" w:sz="4" w:space="0" w:color="auto"/>
              <w:left w:val="single" w:sz="4" w:space="0" w:color="auto"/>
              <w:bottom w:val="single" w:sz="4" w:space="0" w:color="auto"/>
              <w:right w:val="single" w:sz="4" w:space="0" w:color="auto"/>
            </w:tcBorders>
          </w:tcPr>
          <w:p w14:paraId="417DAEA8" w14:textId="77777777" w:rsidR="00DC1BA8" w:rsidRPr="00DC1BA8" w:rsidRDefault="00DC1BA8" w:rsidP="00DC1BA8"/>
          <w:p w14:paraId="0DA234C8" w14:textId="77777777" w:rsidR="00DC1BA8" w:rsidRPr="00DC1BA8" w:rsidRDefault="00DC1BA8" w:rsidP="00DC1BA8"/>
        </w:tc>
      </w:tr>
    </w:tbl>
    <w:p w14:paraId="10D34EC6" w14:textId="77777777" w:rsidR="00DC1BA8" w:rsidRPr="00DC1BA8" w:rsidRDefault="00DC1BA8" w:rsidP="00DC1BA8">
      <w:pPr>
        <w:rPr>
          <w:b/>
        </w:rPr>
      </w:pPr>
    </w:p>
    <w:p w14:paraId="08559D9F" w14:textId="1581CE0F" w:rsidR="00DB150C" w:rsidRPr="00DC1BA8" w:rsidRDefault="00DB150C" w:rsidP="00DC1BA8"/>
    <w:sectPr w:rsidR="00DB150C" w:rsidRPr="00DC1BA8" w:rsidSect="00DB150C">
      <w:headerReference w:type="default" r:id="rId10"/>
      <w:footerReference w:type="default" r:id="rId11"/>
      <w:pgSz w:w="11900" w:h="16840"/>
      <w:pgMar w:top="720" w:right="720" w:bottom="1276"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03B3D" w14:textId="77777777" w:rsidR="00DC1BA8" w:rsidRDefault="00DC1BA8" w:rsidP="00661F88">
      <w:r>
        <w:separator/>
      </w:r>
    </w:p>
  </w:endnote>
  <w:endnote w:type="continuationSeparator" w:id="0">
    <w:p w14:paraId="14702741" w14:textId="77777777" w:rsidR="00DC1BA8" w:rsidRDefault="00DC1BA8" w:rsidP="0066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1BAF" w14:textId="77777777" w:rsidR="00C32369" w:rsidRDefault="00C32369">
    <w:pPr>
      <w:pStyle w:val="Footer"/>
    </w:pPr>
    <w:r>
      <w:rPr>
        <w:noProof/>
        <w:lang w:eastAsia="en-GB"/>
      </w:rPr>
      <mc:AlternateContent>
        <mc:Choice Requires="wps">
          <w:drawing>
            <wp:anchor distT="45720" distB="45720" distL="114300" distR="114300" simplePos="0" relativeHeight="251664384" behindDoc="0" locked="0" layoutInCell="1" allowOverlap="1" wp14:anchorId="660C5DAA" wp14:editId="03723B19">
              <wp:simplePos x="0" y="0"/>
              <wp:positionH relativeFrom="page">
                <wp:align>right</wp:align>
              </wp:positionH>
              <wp:positionV relativeFrom="paragraph">
                <wp:posOffset>-575945</wp:posOffset>
              </wp:positionV>
              <wp:extent cx="3841750" cy="482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482600"/>
                      </a:xfrm>
                      <a:prstGeom prst="rect">
                        <a:avLst/>
                      </a:prstGeom>
                      <a:noFill/>
                      <a:ln w="9525">
                        <a:noFill/>
                        <a:miter lim="800000"/>
                        <a:headEnd/>
                        <a:tailEnd/>
                      </a:ln>
                    </wps:spPr>
                    <wps:txbx>
                      <w:txbxContent>
                        <w:p w14:paraId="7A38EA2E" w14:textId="2194B712" w:rsidR="00C32369" w:rsidRDefault="00DC1BA8" w:rsidP="00C32369">
                          <w:pPr>
                            <w:rPr>
                              <w:rFonts w:ascii="Arial" w:hAnsi="Arial" w:cs="Arial"/>
                              <w:color w:val="FFFFFF" w:themeColor="background1"/>
                            </w:rPr>
                          </w:pPr>
                          <w:r>
                            <w:rPr>
                              <w:rFonts w:ascii="Arial" w:hAnsi="Arial" w:cs="Arial"/>
                              <w:color w:val="FFFFFF" w:themeColor="background1"/>
                            </w:rPr>
                            <w:t>Guidance on Transfer of Child Protection &amp; Safeguarding Files, May 2025</w:t>
                          </w:r>
                        </w:p>
                        <w:p w14:paraId="747CD9DF" w14:textId="77777777" w:rsidR="00C32369" w:rsidRPr="00C32369" w:rsidRDefault="00BE60D5" w:rsidP="00C32369">
                          <w:pPr>
                            <w:rPr>
                              <w:rFonts w:ascii="Arial" w:hAnsi="Arial" w:cs="Arial"/>
                              <w:color w:val="FFFFFF" w:themeColor="background1"/>
                            </w:rPr>
                          </w:pPr>
                          <w:r>
                            <w:rPr>
                              <w:rFonts w:ascii="Arial" w:hAnsi="Arial" w:cs="Arial"/>
                              <w:color w:val="FFFFFF" w:themeColor="background1"/>
                            </w:rPr>
                            <w:t>[Date and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C5DAA" id="_x0000_t202" coordsize="21600,21600" o:spt="202" path="m,l,21600r21600,l21600,xe">
              <v:stroke joinstyle="miter"/>
              <v:path gradientshapeok="t" o:connecttype="rect"/>
            </v:shapetype>
            <v:shape id="_x0000_s1028" type="#_x0000_t202" style="position:absolute;margin-left:251.3pt;margin-top:-45.35pt;width:302.5pt;height:38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" filled="f" stroked="f">
              <v:textbox>
                <w:txbxContent>
                  <w:p w14:paraId="7A38EA2E" w14:textId="2194B712" w:rsidR="00C32369" w:rsidRDefault="00DC1BA8" w:rsidP="00C32369">
                    <w:pPr>
                      <w:rPr>
                        <w:rFonts w:ascii="Arial" w:hAnsi="Arial" w:cs="Arial"/>
                        <w:color w:val="FFFFFF" w:themeColor="background1"/>
                      </w:rPr>
                    </w:pPr>
                    <w:r>
                      <w:rPr>
                        <w:rFonts w:ascii="Arial" w:hAnsi="Arial" w:cs="Arial"/>
                        <w:color w:val="FFFFFF" w:themeColor="background1"/>
                      </w:rPr>
                      <w:t>Guidance on Transfer of Child Protection &amp; Safeguarding Files, May 2025</w:t>
                    </w:r>
                  </w:p>
                  <w:p w14:paraId="747CD9DF" w14:textId="77777777" w:rsidR="00C32369" w:rsidRPr="00C32369" w:rsidRDefault="00BE60D5" w:rsidP="00C32369">
                    <w:pPr>
                      <w:rPr>
                        <w:rFonts w:ascii="Arial" w:hAnsi="Arial" w:cs="Arial"/>
                        <w:color w:val="FFFFFF" w:themeColor="background1"/>
                      </w:rPr>
                    </w:pPr>
                    <w:r>
                      <w:rPr>
                        <w:rFonts w:ascii="Arial" w:hAnsi="Arial" w:cs="Arial"/>
                        <w:color w:val="FFFFFF" w:themeColor="background1"/>
                      </w:rPr>
                      <w:t>[Date and version]</w:t>
                    </w:r>
                  </w:p>
                </w:txbxContent>
              </v:textbox>
              <w10:wrap anchorx="page"/>
            </v:shape>
          </w:pict>
        </mc:Fallback>
      </mc:AlternateContent>
    </w:r>
    <w:r>
      <w:rPr>
        <w:noProof/>
        <w:lang w:eastAsia="en-GB"/>
      </w:rPr>
      <w:drawing>
        <wp:anchor distT="0" distB="0" distL="114300" distR="114300" simplePos="0" relativeHeight="251662336" behindDoc="1" locked="0" layoutInCell="1" allowOverlap="1" wp14:anchorId="5051E215" wp14:editId="705B1BB7">
          <wp:simplePos x="0" y="0"/>
          <wp:positionH relativeFrom="page">
            <wp:align>right</wp:align>
          </wp:positionH>
          <wp:positionV relativeFrom="paragraph">
            <wp:posOffset>-721995</wp:posOffset>
          </wp:positionV>
          <wp:extent cx="7550150" cy="8997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0" cy="899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BB4B4" w14:textId="77777777" w:rsidR="00DC1BA8" w:rsidRDefault="00DC1BA8" w:rsidP="00661F88">
      <w:r>
        <w:separator/>
      </w:r>
    </w:p>
  </w:footnote>
  <w:footnote w:type="continuationSeparator" w:id="0">
    <w:p w14:paraId="1F9AAD7A" w14:textId="77777777" w:rsidR="00DC1BA8" w:rsidRDefault="00DC1BA8" w:rsidP="00661F88">
      <w:r>
        <w:continuationSeparator/>
      </w:r>
    </w:p>
  </w:footnote>
  <w:footnote w:id="1">
    <w:p w14:paraId="2FCADDE8" w14:textId="77777777" w:rsidR="00DC1BA8" w:rsidRDefault="00DC1BA8" w:rsidP="00DC1BA8">
      <w:pPr>
        <w:pStyle w:val="FootnoteText"/>
      </w:pPr>
      <w:r>
        <w:rPr>
          <w:rStyle w:val="FootnoteReference"/>
        </w:rPr>
        <w:footnoteRef/>
      </w:r>
      <w:r>
        <w:t xml:space="preserve"> Appendix A provides a template for such a summary. Being mindful of staff workload the emphasis should be on highlighting the safeguarding context of the pupil / family. It should not be re-creating the chronology contained within the CP 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1FCA" w14:textId="2C22E103" w:rsidR="00661F88" w:rsidRDefault="00DC1BA8" w:rsidP="00C32369">
    <w:pPr>
      <w:pStyle w:val="Header"/>
    </w:pPr>
    <w:r>
      <w:rPr>
        <w:noProof/>
        <w:lang w:eastAsia="en-GB"/>
      </w:rPr>
      <w:drawing>
        <wp:anchor distT="0" distB="0" distL="114300" distR="114300" simplePos="0" relativeHeight="251661312" behindDoc="0" locked="0" layoutInCell="1" allowOverlap="1" wp14:anchorId="63EC750A" wp14:editId="5F19807B">
          <wp:simplePos x="0" y="0"/>
          <wp:positionH relativeFrom="page">
            <wp:align>left</wp:align>
          </wp:positionH>
          <wp:positionV relativeFrom="page">
            <wp:align>top</wp:align>
          </wp:positionV>
          <wp:extent cx="7574915" cy="1352550"/>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915" cy="1352550"/>
                  </a:xfrm>
                  <a:prstGeom prst="rect">
                    <a:avLst/>
                  </a:prstGeom>
                </pic:spPr>
              </pic:pic>
            </a:graphicData>
          </a:graphic>
          <wp14:sizeRelV relativeFrom="margin">
            <wp14:pctHeight>0</wp14:pctHeight>
          </wp14:sizeRelV>
        </wp:anchor>
      </w:drawing>
    </w:r>
    <w:r w:rsidR="00BE60D5">
      <w:rPr>
        <w:noProof/>
        <w:lang w:eastAsia="en-GB"/>
      </w:rPr>
      <mc:AlternateContent>
        <mc:Choice Requires="wps">
          <w:drawing>
            <wp:anchor distT="0" distB="0" distL="114300" distR="114300" simplePos="0" relativeHeight="251660287" behindDoc="0" locked="0" layoutInCell="0" allowOverlap="1" wp14:anchorId="4051F01B" wp14:editId="227508C3">
              <wp:simplePos x="0" y="0"/>
              <wp:positionH relativeFrom="page">
                <wp:posOffset>0</wp:posOffset>
              </wp:positionH>
              <wp:positionV relativeFrom="page">
                <wp:posOffset>190500</wp:posOffset>
              </wp:positionV>
              <wp:extent cx="7556500" cy="252095"/>
              <wp:effectExtent l="0" t="0" r="0" b="14605"/>
              <wp:wrapNone/>
              <wp:docPr id="7" name="MSIPCMcfb24e5fb308365de93c3cbe" descr="{&quot;HashCode&quot;:34928291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431E62" w14:textId="77777777" w:rsidR="00BE60D5" w:rsidRPr="00BE60D5" w:rsidRDefault="00BE60D5" w:rsidP="00BE60D5">
                          <w:pPr>
                            <w:rPr>
                              <w:rFonts w:ascii="Arial" w:hAnsi="Arial" w:cs="Arial"/>
                              <w:color w:val="000000"/>
                            </w:rPr>
                          </w:pPr>
                          <w:r w:rsidRPr="00BE60D5">
                            <w:rPr>
                              <w:rFonts w:ascii="Arial" w:hAnsi="Arial" w:cs="Arial"/>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51F01B" id="_x0000_t202" coordsize="21600,21600" o:spt="202" path="m,l,21600r21600,l21600,xe">
              <v:stroke joinstyle="miter"/>
              <v:path gradientshapeok="t" o:connecttype="rect"/>
            </v:shapetype>
            <v:shape id="MSIPCMcfb24e5fb308365de93c3cbe" o:spid="_x0000_s1026" type="#_x0000_t202" alt="{&quot;HashCode&quot;:349282919,&quot;Height&quot;:842.0,&quot;Width&quot;:595.0,&quot;Placement&quot;:&quot;Header&quot;,&quot;Index&quot;:&quot;Primary&quot;,&quot;Section&quot;:1,&quot;Top&quot;:0.0,&quot;Left&quot;:0.0}" style="position:absolute;margin-left:0;margin-top:15pt;width:595pt;height:19.8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" o:allowincell="f" filled="f" stroked="f" strokeweight=".5pt">
              <v:textbox inset="20pt,0,,0">
                <w:txbxContent>
                  <w:p w14:paraId="72431E62" w14:textId="77777777" w:rsidR="00BE60D5" w:rsidRPr="00BE60D5" w:rsidRDefault="00BE60D5" w:rsidP="00BE60D5">
                    <w:pPr>
                      <w:rPr>
                        <w:rFonts w:ascii="Arial" w:hAnsi="Arial" w:cs="Arial"/>
                        <w:color w:val="000000"/>
                      </w:rPr>
                    </w:pPr>
                    <w:r w:rsidRPr="00BE60D5">
                      <w:rPr>
                        <w:rFonts w:ascii="Arial" w:hAnsi="Arial" w:cs="Arial"/>
                        <w:color w:val="000000"/>
                      </w:rPr>
                      <w:t>OFFICIAL</w:t>
                    </w:r>
                  </w:p>
                </w:txbxContent>
              </v:textbox>
              <w10:wrap anchorx="page" anchory="page"/>
            </v:shape>
          </w:pict>
        </mc:Fallback>
      </mc:AlternateContent>
    </w:r>
    <w:r w:rsidR="00BE60D5">
      <w:rPr>
        <w:noProof/>
        <w:lang w:eastAsia="en-GB"/>
      </w:rPr>
      <mc:AlternateContent>
        <mc:Choice Requires="wps">
          <w:drawing>
            <wp:anchor distT="45720" distB="45720" distL="114300" distR="114300" simplePos="0" relativeHeight="251666432" behindDoc="0" locked="0" layoutInCell="1" allowOverlap="1" wp14:anchorId="7EDDE938" wp14:editId="60027D47">
              <wp:simplePos x="0" y="0"/>
              <wp:positionH relativeFrom="page">
                <wp:posOffset>1720850</wp:posOffset>
              </wp:positionH>
              <wp:positionV relativeFrom="paragraph">
                <wp:posOffset>107950</wp:posOffset>
              </wp:positionV>
              <wp:extent cx="5695950" cy="83185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31850"/>
                      </a:xfrm>
                      <a:prstGeom prst="rect">
                        <a:avLst/>
                      </a:prstGeom>
                      <a:noFill/>
                      <a:ln w="9525">
                        <a:noFill/>
                        <a:miter lim="800000"/>
                        <a:headEnd/>
                        <a:tailEnd/>
                      </a:ln>
                    </wps:spPr>
                    <wps:txbx>
                      <w:txbxContent>
                        <w:p w14:paraId="4B650AA7" w14:textId="77777777" w:rsidR="00DC1BA8" w:rsidRPr="00DC1BA8" w:rsidRDefault="00DC1BA8" w:rsidP="00DC1BA8">
                          <w:pPr>
                            <w:jc w:val="center"/>
                            <w:rPr>
                              <w:rFonts w:ascii="Arial" w:hAnsi="Arial" w:cs="Arial"/>
                              <w:b/>
                              <w:color w:val="FFFFFF" w:themeColor="background1"/>
                              <w:sz w:val="32"/>
                            </w:rPr>
                          </w:pPr>
                          <w:r w:rsidRPr="00DC1BA8">
                            <w:rPr>
                              <w:rFonts w:ascii="Arial" w:hAnsi="Arial" w:cs="Arial"/>
                              <w:b/>
                              <w:color w:val="FFFFFF" w:themeColor="background1"/>
                              <w:sz w:val="32"/>
                            </w:rPr>
                            <w:t>Guidance on Transfer of Child Protection &amp; Safeguarding Files</w:t>
                          </w:r>
                        </w:p>
                        <w:p w14:paraId="34B3E11A" w14:textId="0AA3DD14" w:rsidR="00BE60D5" w:rsidRPr="00BE60D5" w:rsidRDefault="00BE60D5" w:rsidP="00BE60D5">
                          <w:pPr>
                            <w:jc w:val="center"/>
                            <w:rPr>
                              <w:rFonts w:ascii="Arial" w:hAnsi="Arial" w:cs="Arial"/>
                              <w:b/>
                              <w:color w:val="FFFFFF" w:themeColor="background1"/>
                              <w:sz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DDE938" id="Text Box 2" o:spid="_x0000_s1027" type="#_x0000_t202" style="position:absolute;margin-left:135.5pt;margin-top:8.5pt;width:448.5pt;height:65.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" filled="f" stroked="f">
              <v:textbox>
                <w:txbxContent>
                  <w:p w14:paraId="4B650AA7" w14:textId="77777777" w:rsidR="00DC1BA8" w:rsidRPr="00DC1BA8" w:rsidRDefault="00DC1BA8" w:rsidP="00DC1BA8">
                    <w:pPr>
                      <w:jc w:val="center"/>
                      <w:rPr>
                        <w:rFonts w:ascii="Arial" w:hAnsi="Arial" w:cs="Arial"/>
                        <w:b/>
                        <w:color w:val="FFFFFF" w:themeColor="background1"/>
                        <w:sz w:val="32"/>
                      </w:rPr>
                    </w:pPr>
                    <w:r w:rsidRPr="00DC1BA8">
                      <w:rPr>
                        <w:rFonts w:ascii="Arial" w:hAnsi="Arial" w:cs="Arial"/>
                        <w:b/>
                        <w:color w:val="FFFFFF" w:themeColor="background1"/>
                        <w:sz w:val="32"/>
                      </w:rPr>
                      <w:t>Guidance on Transfer of Child Protection &amp; Safeguarding Files</w:t>
                    </w:r>
                  </w:p>
                  <w:p w14:paraId="34B3E11A" w14:textId="0AA3DD14" w:rsidR="00BE60D5" w:rsidRPr="00BE60D5" w:rsidRDefault="00BE60D5" w:rsidP="00BE60D5">
                    <w:pPr>
                      <w:jc w:val="center"/>
                      <w:rPr>
                        <w:rFonts w:ascii="Arial" w:hAnsi="Arial" w:cs="Arial"/>
                        <w:b/>
                        <w:color w:val="FFFFFF" w:themeColor="background1"/>
                        <w:sz w:val="32"/>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26FD4"/>
    <w:multiLevelType w:val="hybridMultilevel"/>
    <w:tmpl w:val="D17AC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394CE6"/>
    <w:multiLevelType w:val="hybridMultilevel"/>
    <w:tmpl w:val="BC488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3E0CDA"/>
    <w:multiLevelType w:val="multilevel"/>
    <w:tmpl w:val="98800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1B16B97"/>
    <w:multiLevelType w:val="hybridMultilevel"/>
    <w:tmpl w:val="1904F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63739835">
    <w:abstractNumId w:val="0"/>
    <w:lvlOverride w:ilvl="0"/>
    <w:lvlOverride w:ilvl="1"/>
    <w:lvlOverride w:ilvl="2"/>
    <w:lvlOverride w:ilvl="3"/>
    <w:lvlOverride w:ilvl="4"/>
    <w:lvlOverride w:ilvl="5"/>
    <w:lvlOverride w:ilvl="6"/>
    <w:lvlOverride w:ilvl="7"/>
    <w:lvlOverride w:ilvl="8"/>
  </w:num>
  <w:num w:numId="2" w16cid:durableId="848566380">
    <w:abstractNumId w:val="3"/>
    <w:lvlOverride w:ilvl="0"/>
    <w:lvlOverride w:ilvl="1"/>
    <w:lvlOverride w:ilvl="2"/>
    <w:lvlOverride w:ilvl="3"/>
    <w:lvlOverride w:ilvl="4"/>
    <w:lvlOverride w:ilvl="5"/>
    <w:lvlOverride w:ilvl="6"/>
    <w:lvlOverride w:ilvl="7"/>
    <w:lvlOverride w:ilvl="8"/>
  </w:num>
  <w:num w:numId="3" w16cid:durableId="679771722">
    <w:abstractNumId w:val="1"/>
    <w:lvlOverride w:ilvl="0"/>
    <w:lvlOverride w:ilvl="1"/>
    <w:lvlOverride w:ilvl="2"/>
    <w:lvlOverride w:ilvl="3"/>
    <w:lvlOverride w:ilvl="4"/>
    <w:lvlOverride w:ilvl="5"/>
    <w:lvlOverride w:ilvl="6"/>
    <w:lvlOverride w:ilvl="7"/>
    <w:lvlOverride w:ilvl="8"/>
  </w:num>
  <w:num w:numId="4" w16cid:durableId="183255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A8"/>
    <w:rsid w:val="00082594"/>
    <w:rsid w:val="001A0118"/>
    <w:rsid w:val="001E2257"/>
    <w:rsid w:val="00365FF2"/>
    <w:rsid w:val="00374A1B"/>
    <w:rsid w:val="003A73B4"/>
    <w:rsid w:val="003F5D47"/>
    <w:rsid w:val="0045119F"/>
    <w:rsid w:val="004A409F"/>
    <w:rsid w:val="004F64FD"/>
    <w:rsid w:val="005F17F6"/>
    <w:rsid w:val="00661F88"/>
    <w:rsid w:val="00777E3E"/>
    <w:rsid w:val="00A76183"/>
    <w:rsid w:val="00A93698"/>
    <w:rsid w:val="00BC0806"/>
    <w:rsid w:val="00BC7324"/>
    <w:rsid w:val="00BE60D5"/>
    <w:rsid w:val="00C32369"/>
    <w:rsid w:val="00DB150C"/>
    <w:rsid w:val="00DC1BA8"/>
    <w:rsid w:val="00ED51EA"/>
    <w:rsid w:val="00F13E60"/>
    <w:rsid w:val="00F43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8317F"/>
  <w15:chartTrackingRefBased/>
  <w15:docId w15:val="{3D670175-EF32-4257-833A-3A1E69CA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F88"/>
    <w:pPr>
      <w:tabs>
        <w:tab w:val="center" w:pos="4513"/>
        <w:tab w:val="right" w:pos="9026"/>
      </w:tabs>
    </w:pPr>
  </w:style>
  <w:style w:type="character" w:customStyle="1" w:styleId="HeaderChar">
    <w:name w:val="Header Char"/>
    <w:basedOn w:val="DefaultParagraphFont"/>
    <w:link w:val="Header"/>
    <w:uiPriority w:val="99"/>
    <w:rsid w:val="00661F88"/>
  </w:style>
  <w:style w:type="paragraph" w:styleId="Footer">
    <w:name w:val="footer"/>
    <w:basedOn w:val="Normal"/>
    <w:link w:val="FooterChar"/>
    <w:uiPriority w:val="99"/>
    <w:unhideWhenUsed/>
    <w:rsid w:val="00661F88"/>
    <w:pPr>
      <w:tabs>
        <w:tab w:val="center" w:pos="4513"/>
        <w:tab w:val="right" w:pos="9026"/>
      </w:tabs>
    </w:pPr>
  </w:style>
  <w:style w:type="character" w:customStyle="1" w:styleId="FooterChar">
    <w:name w:val="Footer Char"/>
    <w:basedOn w:val="DefaultParagraphFont"/>
    <w:link w:val="Footer"/>
    <w:uiPriority w:val="99"/>
    <w:rsid w:val="00661F88"/>
  </w:style>
  <w:style w:type="paragraph" w:styleId="BalloonText">
    <w:name w:val="Balloon Text"/>
    <w:basedOn w:val="Normal"/>
    <w:link w:val="BalloonTextChar"/>
    <w:uiPriority w:val="99"/>
    <w:semiHidden/>
    <w:unhideWhenUsed/>
    <w:rsid w:val="00C323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369"/>
    <w:rPr>
      <w:rFonts w:ascii="Segoe UI" w:hAnsi="Segoe UI" w:cs="Segoe UI"/>
      <w:sz w:val="18"/>
      <w:szCs w:val="18"/>
    </w:rPr>
  </w:style>
  <w:style w:type="table" w:styleId="TableGrid">
    <w:name w:val="Table Grid"/>
    <w:basedOn w:val="TableNormal"/>
    <w:uiPriority w:val="39"/>
    <w:rsid w:val="00DC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C1BA8"/>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DC1BA8"/>
    <w:rPr>
      <w:kern w:val="2"/>
      <w:sz w:val="20"/>
      <w:szCs w:val="20"/>
      <w14:ligatures w14:val="standardContextual"/>
    </w:rPr>
  </w:style>
  <w:style w:type="character" w:styleId="FootnoteReference">
    <w:name w:val="footnote reference"/>
    <w:basedOn w:val="DefaultParagraphFont"/>
    <w:uiPriority w:val="99"/>
    <w:semiHidden/>
    <w:unhideWhenUsed/>
    <w:rsid w:val="00DC1BA8"/>
    <w:rPr>
      <w:vertAlign w:val="superscript"/>
    </w:rPr>
  </w:style>
  <w:style w:type="character" w:styleId="Hyperlink">
    <w:name w:val="Hyperlink"/>
    <w:basedOn w:val="DefaultParagraphFont"/>
    <w:uiPriority w:val="99"/>
    <w:unhideWhenUsed/>
    <w:rsid w:val="00DC1BA8"/>
    <w:rPr>
      <w:color w:val="0563C1" w:themeColor="hyperlink"/>
      <w:u w:val="single"/>
    </w:rPr>
  </w:style>
  <w:style w:type="character" w:styleId="UnresolvedMention">
    <w:name w:val="Unresolved Mention"/>
    <w:basedOn w:val="DefaultParagraphFont"/>
    <w:uiPriority w:val="99"/>
    <w:semiHidden/>
    <w:unhideWhenUsed/>
    <w:rsid w:val="00DC1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07576">
      <w:bodyDiv w:val="1"/>
      <w:marLeft w:val="0"/>
      <w:marRight w:val="0"/>
      <w:marTop w:val="0"/>
      <w:marBottom w:val="0"/>
      <w:divBdr>
        <w:top w:val="none" w:sz="0" w:space="0" w:color="auto"/>
        <w:left w:val="none" w:sz="0" w:space="0" w:color="auto"/>
        <w:bottom w:val="none" w:sz="0" w:space="0" w:color="auto"/>
        <w:right w:val="none" w:sz="0" w:space="0" w:color="auto"/>
      </w:divBdr>
    </w:div>
    <w:div w:id="271935664">
      <w:bodyDiv w:val="1"/>
      <w:marLeft w:val="0"/>
      <w:marRight w:val="0"/>
      <w:marTop w:val="0"/>
      <w:marBottom w:val="0"/>
      <w:divBdr>
        <w:top w:val="none" w:sz="0" w:space="0" w:color="auto"/>
        <w:left w:val="none" w:sz="0" w:space="0" w:color="auto"/>
        <w:bottom w:val="none" w:sz="0" w:space="0" w:color="auto"/>
        <w:right w:val="none" w:sz="0" w:space="0" w:color="auto"/>
      </w:divBdr>
    </w:div>
    <w:div w:id="827594692">
      <w:bodyDiv w:val="1"/>
      <w:marLeft w:val="0"/>
      <w:marRight w:val="0"/>
      <w:marTop w:val="0"/>
      <w:marBottom w:val="0"/>
      <w:divBdr>
        <w:top w:val="none" w:sz="0" w:space="0" w:color="auto"/>
        <w:left w:val="none" w:sz="0" w:space="0" w:color="auto"/>
        <w:bottom w:val="none" w:sz="0" w:space="0" w:color="auto"/>
        <w:right w:val="none" w:sz="0" w:space="0" w:color="auto"/>
      </w:divBdr>
    </w:div>
    <w:div w:id="871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6320b06c084007696fca731/Info_sharing_advice_content_May_202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for-organisations/uk-gdpr-guidance-and-resources/data-sharing/a-10-step-guide-to-sharing-information-to-safeguard-childr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ocial%20Services\Strategy%20and%20Performance\Safeguarding%20Business%20Unit\1.PSCP\Templates\PSCP%20Branded%20Generic%20Template%20Document%20A4%20Portrait%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PSCP Branded Generic Template Document A4 Portrait v2</Template>
  <TotalTime>6</TotalTime>
  <Pages>6</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Goodland, Katy</dc:creator>
  <cp:keywords/>
  <dc:description/>
  <cp:lastModifiedBy>Katy Goodland</cp:lastModifiedBy>
  <cp:revision>1</cp:revision>
  <dcterms:created xsi:type="dcterms:W3CDTF">2025-05-28T14:52:00Z</dcterms:created>
  <dcterms:modified xsi:type="dcterms:W3CDTF">2025-05-28T14:59:00Z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2022-03-08T13:56:06Z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1d1c8004-8915-410d-9d58-0000b28d8302</vt:lpwstr>
  </property>
  <property fmtid="{D5CDD505-2E9C-101B-9397-08002B2CF9AE}" pid="8" name="MSIP_Label_17e41a6f-20d9-495c-ab00-eea5f6384699_ContentBits">
    <vt:lpwstr>1</vt:lpwstr>
  </property>
</Properties>
</file>